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overflowPunct/>
        <w:topLinePunct w:val="0"/>
        <w:bidi w:val="0"/>
        <w:adjustRightInd/>
        <w:snapToGrid/>
        <w:spacing w:line="360" w:lineRule="auto"/>
        <w:textAlignment w:val="auto"/>
        <w:rPr>
          <w:rFonts w:ascii="Times New Roman"/>
          <w:sz w:val="20"/>
        </w:rPr>
      </w:pPr>
    </w:p>
    <w:p>
      <w:pPr>
        <w:keepNext w:val="0"/>
        <w:keepLines w:val="0"/>
        <w:pageBreakBefore w:val="0"/>
        <w:widowControl w:val="0"/>
        <w:kinsoku/>
        <w:overflowPunct/>
        <w:topLinePunct w:val="0"/>
        <w:bidi w:val="0"/>
        <w:adjustRightInd/>
        <w:snapToGrid/>
        <w:spacing w:before="171" w:line="360" w:lineRule="auto"/>
        <w:ind w:left="2886" w:right="1598" w:hanging="1325"/>
        <w:jc w:val="left"/>
        <w:textAlignment w:val="auto"/>
        <w:rPr>
          <w:rFonts w:hint="eastAsia" w:ascii="黑体" w:eastAsia="黑体"/>
          <w:b/>
          <w:sz w:val="44"/>
        </w:rPr>
      </w:pPr>
      <w:r>
        <w:rPr>
          <w:rFonts w:hint="eastAsia" w:ascii="黑体" w:eastAsia="黑体"/>
          <w:b/>
          <w:spacing w:val="-1"/>
          <w:sz w:val="44"/>
        </w:rPr>
        <w:t>关于公布我省司法鉴定收费标准</w:t>
      </w:r>
      <w:r>
        <w:rPr>
          <w:rFonts w:hint="eastAsia" w:ascii="黑体" w:eastAsia="黑体"/>
          <w:b/>
          <w:sz w:val="44"/>
        </w:rPr>
        <w:t>及有关问题的通知</w:t>
      </w:r>
    </w:p>
    <w:p>
      <w:pPr>
        <w:keepNext w:val="0"/>
        <w:keepLines w:val="0"/>
        <w:pageBreakBefore w:val="0"/>
        <w:widowControl w:val="0"/>
        <w:kinsoku/>
        <w:overflowPunct/>
        <w:topLinePunct w:val="0"/>
        <w:bidi w:val="0"/>
        <w:adjustRightInd/>
        <w:snapToGrid/>
        <w:spacing w:before="0" w:line="360" w:lineRule="auto"/>
        <w:ind w:left="0" w:right="0" w:firstLine="0"/>
        <w:jc w:val="center"/>
        <w:textAlignment w:val="auto"/>
        <w:rPr>
          <w:sz w:val="32"/>
        </w:rPr>
      </w:pPr>
      <w:r>
        <w:rPr>
          <w:sz w:val="32"/>
        </w:rPr>
        <w:t>辽价发[2016]118</w:t>
      </w:r>
      <w:r>
        <w:rPr>
          <w:spacing w:val="-44"/>
          <w:sz w:val="32"/>
        </w:rPr>
        <w:t xml:space="preserve"> 号</w:t>
      </w:r>
    </w:p>
    <w:p>
      <w:pPr>
        <w:keepNext w:val="0"/>
        <w:keepLines w:val="0"/>
        <w:pageBreakBefore w:val="0"/>
        <w:widowControl w:val="0"/>
        <w:kinsoku/>
        <w:overflowPunct/>
        <w:topLinePunct w:val="0"/>
        <w:autoSpaceDE/>
        <w:autoSpaceDN/>
        <w:bidi w:val="0"/>
        <w:adjustRightInd/>
        <w:snapToGrid/>
        <w:spacing w:before="0" w:after="0" w:line="360" w:lineRule="auto"/>
        <w:ind w:left="0" w:right="0"/>
        <w:jc w:val="both"/>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各市物价局、司法局，有关司法鉴定机构：</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outlineLvl w:val="9"/>
        <w:rPr>
          <w:rFonts w:hint="eastAsia" w:ascii="仿宋_GB2312" w:hAnsi="仿宋" w:eastAsia="仿宋_GB2312" w:cs="仿宋"/>
          <w:kern w:val="2"/>
          <w:sz w:val="32"/>
          <w:szCs w:val="32"/>
          <w:lang w:eastAsia="zh-CN"/>
        </w:rPr>
      </w:pPr>
      <w:r>
        <w:rPr>
          <w:rFonts w:hint="eastAsia" w:ascii="仿宋_GB2312" w:hAnsi="仿宋" w:eastAsia="仿宋_GB2312" w:cs="仿宋"/>
          <w:kern w:val="2"/>
          <w:sz w:val="32"/>
          <w:szCs w:val="32"/>
          <w:lang w:eastAsia="zh-CN"/>
        </w:rPr>
        <w:t>按照《国家发展改革委 教育部 司法部 新闻出版广电总局关于下放教材及部分服务价格定价权限有关问题的通知》（发改价格[2015]1199 号）要求，结合我省实际，调整了司法鉴定收费标准（具体收费项目和标准详见附件），现予以公布，并就有关问题通知如下：</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outlineLvl w:val="9"/>
        <w:rPr>
          <w:rFonts w:hint="eastAsia" w:ascii="仿宋_GB2312" w:hAnsi="仿宋" w:eastAsia="仿宋_GB2312" w:cs="仿宋"/>
          <w:kern w:val="2"/>
          <w:sz w:val="32"/>
          <w:szCs w:val="32"/>
          <w:lang w:eastAsia="zh-CN"/>
        </w:rPr>
      </w:pPr>
      <w:r>
        <w:rPr>
          <w:rFonts w:hint="eastAsia" w:ascii="仿宋_GB2312" w:hAnsi="仿宋" w:eastAsia="仿宋_GB2312" w:cs="仿宋"/>
          <w:kern w:val="2"/>
          <w:sz w:val="32"/>
          <w:szCs w:val="32"/>
          <w:lang w:eastAsia="zh-CN"/>
        </w:rPr>
        <w:t>一、本通知公布的司法鉴定收费包括法医类、物证类、声像资料三类司法鉴定收费，由经辽宁省司法厅核准登记的司法鉴定机构为省内提供司法鉴定服务时收取。除此之外其他司法鉴定收费实行市场调节价。</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outlineLvl w:val="9"/>
        <w:rPr>
          <w:rFonts w:hint="eastAsia" w:ascii="仿宋_GB2312" w:hAnsi="仿宋" w:eastAsia="仿宋_GB2312" w:cs="仿宋"/>
          <w:kern w:val="2"/>
          <w:sz w:val="32"/>
          <w:szCs w:val="32"/>
          <w:lang w:eastAsia="zh-CN"/>
        </w:rPr>
      </w:pPr>
      <w:r>
        <w:rPr>
          <w:rFonts w:hint="eastAsia" w:ascii="仿宋_GB2312" w:hAnsi="仿宋" w:eastAsia="仿宋_GB2312" w:cs="仿宋"/>
          <w:kern w:val="2"/>
          <w:sz w:val="32"/>
          <w:szCs w:val="32"/>
          <w:lang w:eastAsia="zh-CN"/>
        </w:rPr>
        <w:t>二、本通知公布的司法鉴定收费标准为最高标准，各司法鉴定机构可根据实际情况下浮。</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outlineLvl w:val="9"/>
        <w:rPr>
          <w:rFonts w:hint="eastAsia" w:ascii="仿宋_GB2312" w:hAnsi="仿宋" w:eastAsia="仿宋_GB2312" w:cs="仿宋"/>
          <w:kern w:val="2"/>
          <w:sz w:val="32"/>
          <w:szCs w:val="32"/>
          <w:lang w:eastAsia="zh-CN"/>
        </w:rPr>
      </w:pPr>
      <w:r>
        <w:rPr>
          <w:rFonts w:hint="eastAsia" w:ascii="仿宋_GB2312" w:hAnsi="仿宋" w:eastAsia="仿宋_GB2312" w:cs="仿宋"/>
          <w:kern w:val="2"/>
          <w:sz w:val="32"/>
          <w:szCs w:val="32"/>
          <w:lang w:eastAsia="zh-CN"/>
        </w:rPr>
        <w:t>三、鉴定人在人民法院指定日期出庭发生的交通费、住宿费、生活费和误工补贴，按照最高人民法院、司法部《关于建立司法鉴定管理与使用衔接机制的意见》（司发通[2016]98 号）的规定执行。</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outlineLvl w:val="9"/>
        <w:rPr>
          <w:rFonts w:hint="eastAsia" w:ascii="仿宋_GB2312" w:hAnsi="仿宋" w:eastAsia="仿宋_GB2312" w:cs="仿宋"/>
          <w:kern w:val="2"/>
          <w:sz w:val="32"/>
          <w:szCs w:val="32"/>
          <w:lang w:eastAsia="zh-CN"/>
        </w:rPr>
      </w:pPr>
      <w:r>
        <w:rPr>
          <w:rFonts w:hint="eastAsia" w:ascii="仿宋_GB2312" w:hAnsi="仿宋" w:eastAsia="仿宋_GB2312" w:cs="仿宋"/>
          <w:kern w:val="2"/>
          <w:sz w:val="32"/>
          <w:szCs w:val="32"/>
          <w:lang w:eastAsia="zh-CN"/>
        </w:rPr>
        <w:t>四、司法鉴定机构接受委托提供司法鉴定服务，应当与委托人签订相关协议，载明鉴定内容和收费方式、收费项目、收费标准、收费金额、结算方式、争议解决办法等内容。</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outlineLvl w:val="9"/>
        <w:rPr>
          <w:rFonts w:hint="eastAsia" w:ascii="仿宋_GB2312" w:hAnsi="仿宋" w:eastAsia="仿宋_GB2312" w:cs="仿宋"/>
          <w:kern w:val="2"/>
          <w:sz w:val="32"/>
          <w:szCs w:val="32"/>
          <w:lang w:eastAsia="zh-CN"/>
        </w:rPr>
      </w:pPr>
      <w:r>
        <w:rPr>
          <w:rFonts w:hint="eastAsia" w:ascii="仿宋_GB2312" w:hAnsi="仿宋" w:eastAsia="仿宋_GB2312" w:cs="仿宋"/>
          <w:kern w:val="2"/>
          <w:sz w:val="32"/>
          <w:szCs w:val="32"/>
          <w:lang w:eastAsia="zh-CN"/>
        </w:rPr>
        <w:t>五、司法鉴定机构应当在显著位置和网站首页公示司法鉴定收费项目、收费标准、文件依据、行业监督举报电话和价格投诉举报电话等信息，主动接受社会监督。</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outlineLvl w:val="9"/>
        <w:rPr>
          <w:rFonts w:hint="eastAsia" w:ascii="仿宋_GB2312" w:hAnsi="仿宋" w:eastAsia="仿宋_GB2312" w:cs="仿宋"/>
          <w:kern w:val="2"/>
          <w:sz w:val="32"/>
          <w:szCs w:val="32"/>
          <w:lang w:eastAsia="zh-CN"/>
        </w:rPr>
      </w:pPr>
      <w:r>
        <w:rPr>
          <w:rFonts w:hint="eastAsia" w:ascii="仿宋_GB2312" w:hAnsi="仿宋" w:eastAsia="仿宋_GB2312" w:cs="仿宋"/>
          <w:kern w:val="2"/>
          <w:sz w:val="32"/>
          <w:szCs w:val="32"/>
          <w:lang w:eastAsia="zh-CN"/>
        </w:rPr>
        <w:t>六、本通知自 2017 年 1 月 1 日起执行，有效期三年。</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outlineLvl w:val="9"/>
        <w:rPr>
          <w:rFonts w:hint="eastAsia" w:ascii="仿宋_GB2312" w:hAnsi="仿宋" w:eastAsia="仿宋_GB2312" w:cs="仿宋"/>
          <w:kern w:val="2"/>
          <w:sz w:val="32"/>
          <w:szCs w:val="32"/>
          <w:lang w:eastAsia="zh-CN"/>
        </w:rPr>
      </w:pPr>
      <w:r>
        <w:rPr>
          <w:rFonts w:hint="eastAsia" w:ascii="仿宋_GB2312" w:hAnsi="仿宋" w:eastAsia="仿宋_GB2312" w:cs="仿宋"/>
          <w:kern w:val="2"/>
          <w:sz w:val="32"/>
          <w:szCs w:val="32"/>
          <w:lang w:eastAsia="zh-CN"/>
        </w:rPr>
        <w:t>《关于省司法厅继续执行司法鉴定收费标准的复函》（辽价函[2014]90 号）有效期延至 2016 年 12 月 31 日。</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outlineLvl w:val="9"/>
        <w:rPr>
          <w:rFonts w:hint="eastAsia" w:ascii="仿宋_GB2312" w:hAnsi="仿宋" w:eastAsia="仿宋_GB2312" w:cs="仿宋"/>
          <w:kern w:val="2"/>
          <w:sz w:val="32"/>
          <w:szCs w:val="32"/>
          <w:lang w:eastAsia="zh-CN"/>
        </w:rPr>
      </w:pPr>
      <w:r>
        <w:rPr>
          <w:rFonts w:hint="eastAsia" w:ascii="仿宋_GB2312" w:hAnsi="仿宋" w:eastAsia="仿宋_GB2312" w:cs="仿宋"/>
          <w:kern w:val="2"/>
          <w:sz w:val="32"/>
          <w:szCs w:val="32"/>
          <w:lang w:eastAsia="zh-CN"/>
        </w:rPr>
        <w:t>附件：辽宁省司法鉴定收费标准</w:t>
      </w: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before="11" w:line="360" w:lineRule="auto"/>
        <w:textAlignment w:val="auto"/>
        <w:rPr>
          <w:rFonts w:ascii="仿宋"/>
          <w:sz w:val="42"/>
        </w:rPr>
      </w:pPr>
    </w:p>
    <w:p>
      <w:pPr>
        <w:pStyle w:val="2"/>
        <w:keepNext w:val="0"/>
        <w:keepLines w:val="0"/>
        <w:pageBreakBefore w:val="0"/>
        <w:widowControl w:val="0"/>
        <w:tabs>
          <w:tab w:val="left" w:pos="6012"/>
        </w:tabs>
        <w:kinsoku/>
        <w:overflowPunct/>
        <w:topLinePunct w:val="0"/>
        <w:bidi w:val="0"/>
        <w:adjustRightInd/>
        <w:snapToGrid/>
        <w:spacing w:line="360" w:lineRule="auto"/>
        <w:ind w:left="2332"/>
        <w:jc w:val="right"/>
        <w:textAlignment w:val="auto"/>
      </w:pPr>
      <w:r>
        <w:t>辽宁省物价局</w:t>
      </w:r>
      <w:r>
        <w:rPr>
          <w:rFonts w:hint="eastAsia"/>
          <w:lang w:val="en-US" w:eastAsia="zh-CN"/>
        </w:rPr>
        <w:t xml:space="preserve">   </w:t>
      </w:r>
      <w:r>
        <w:t>辽宁省司法厅</w:t>
      </w:r>
    </w:p>
    <w:p>
      <w:pPr>
        <w:pStyle w:val="2"/>
        <w:keepNext w:val="0"/>
        <w:keepLines w:val="0"/>
        <w:pageBreakBefore w:val="0"/>
        <w:widowControl w:val="0"/>
        <w:kinsoku/>
        <w:overflowPunct/>
        <w:topLinePunct w:val="0"/>
        <w:bidi w:val="0"/>
        <w:adjustRightInd/>
        <w:snapToGrid/>
        <w:spacing w:line="360" w:lineRule="auto"/>
        <w:jc w:val="right"/>
        <w:textAlignment w:val="auto"/>
      </w:pPr>
    </w:p>
    <w:p>
      <w:pPr>
        <w:pStyle w:val="2"/>
        <w:keepNext w:val="0"/>
        <w:keepLines w:val="0"/>
        <w:pageBreakBefore w:val="0"/>
        <w:widowControl w:val="0"/>
        <w:kinsoku/>
        <w:overflowPunct/>
        <w:topLinePunct w:val="0"/>
        <w:bidi w:val="0"/>
        <w:adjustRightInd/>
        <w:snapToGrid/>
        <w:spacing w:before="6" w:line="360" w:lineRule="auto"/>
        <w:jc w:val="right"/>
        <w:textAlignment w:val="auto"/>
        <w:rPr>
          <w:sz w:val="33"/>
        </w:rPr>
      </w:pPr>
    </w:p>
    <w:p>
      <w:pPr>
        <w:pStyle w:val="2"/>
        <w:keepNext w:val="0"/>
        <w:keepLines w:val="0"/>
        <w:pageBreakBefore w:val="0"/>
        <w:widowControl w:val="0"/>
        <w:kinsoku/>
        <w:wordWrap w:val="0"/>
        <w:overflowPunct/>
        <w:topLinePunct w:val="0"/>
        <w:bidi w:val="0"/>
        <w:adjustRightInd/>
        <w:snapToGrid/>
        <w:spacing w:line="360" w:lineRule="auto"/>
        <w:ind w:left="3689" w:right="110" w:rightChars="0"/>
        <w:jc w:val="right"/>
        <w:textAlignment w:val="auto"/>
        <w:rPr>
          <w:rFonts w:hint="default" w:eastAsia="宋体"/>
          <w:lang w:val="en-US" w:eastAsia="zh-CN"/>
        </w:rPr>
      </w:pPr>
      <w:r>
        <w:t>2016</w:t>
      </w:r>
      <w:r>
        <w:rPr>
          <w:spacing w:val="-54"/>
        </w:rPr>
        <w:t xml:space="preserve"> 年 </w:t>
      </w:r>
      <w:r>
        <w:t>12</w:t>
      </w:r>
      <w:r>
        <w:rPr>
          <w:spacing w:val="-55"/>
        </w:rPr>
        <w:t xml:space="preserve"> 月 </w:t>
      </w:r>
      <w:r>
        <w:t>15</w:t>
      </w:r>
      <w:r>
        <w:rPr>
          <w:spacing w:val="-41"/>
        </w:rPr>
        <w:t xml:space="preserve"> 日</w:t>
      </w:r>
      <w:r>
        <w:rPr>
          <w:rFonts w:hint="eastAsia"/>
          <w:spacing w:val="-41"/>
          <w:lang w:val="en-US" w:eastAsia="zh-CN"/>
        </w:rPr>
        <w:t xml:space="preserve">   </w:t>
      </w:r>
    </w:p>
    <w:p>
      <w:pPr>
        <w:pStyle w:val="2"/>
        <w:keepNext w:val="0"/>
        <w:keepLines w:val="0"/>
        <w:pageBreakBefore w:val="0"/>
        <w:widowControl w:val="0"/>
        <w:kinsoku/>
        <w:overflowPunct/>
        <w:topLinePunct w:val="0"/>
        <w:bidi w:val="0"/>
        <w:adjustRightInd/>
        <w:snapToGrid/>
        <w:spacing w:line="360" w:lineRule="auto"/>
        <w:textAlignment w:val="auto"/>
      </w:pPr>
    </w:p>
    <w:p>
      <w:pPr>
        <w:pStyle w:val="2"/>
        <w:keepNext w:val="0"/>
        <w:keepLines w:val="0"/>
        <w:pageBreakBefore w:val="0"/>
        <w:widowControl w:val="0"/>
        <w:kinsoku/>
        <w:overflowPunct/>
        <w:topLinePunct w:val="0"/>
        <w:bidi w:val="0"/>
        <w:adjustRightInd/>
        <w:snapToGrid/>
        <w:spacing w:before="10" w:line="360" w:lineRule="auto"/>
        <w:textAlignment w:val="auto"/>
        <w:rPr>
          <w:sz w:val="37"/>
        </w:rPr>
      </w:pPr>
    </w:p>
    <w:p>
      <w:pPr>
        <w:keepNext w:val="0"/>
        <w:keepLines w:val="0"/>
        <w:pageBreakBefore w:val="0"/>
        <w:widowControl w:val="0"/>
        <w:kinsoku/>
        <w:overflowPunct/>
        <w:topLinePunct w:val="0"/>
        <w:bidi w:val="0"/>
        <w:adjustRightInd/>
        <w:snapToGrid/>
        <w:spacing w:after="0" w:line="360" w:lineRule="auto"/>
        <w:textAlignment w:val="auto"/>
        <w:rPr>
          <w:sz w:val="2"/>
        </w:rPr>
        <w:sectPr>
          <w:footerReference r:id="rId5" w:type="default"/>
          <w:footerReference r:id="rId6" w:type="even"/>
          <w:pgSz w:w="11910" w:h="16840"/>
          <w:pgMar w:top="1500" w:right="1260" w:bottom="1180" w:left="1300" w:header="0" w:footer="993" w:gutter="0"/>
          <w:cols w:space="720" w:num="1"/>
        </w:sectPr>
      </w:pPr>
    </w:p>
    <w:p>
      <w:pPr>
        <w:pStyle w:val="2"/>
        <w:keepNext w:val="0"/>
        <w:keepLines w:val="0"/>
        <w:pageBreakBefore w:val="0"/>
        <w:widowControl w:val="0"/>
        <w:kinsoku/>
        <w:overflowPunct/>
        <w:topLinePunct w:val="0"/>
        <w:bidi w:val="0"/>
        <w:adjustRightInd/>
        <w:snapToGrid/>
        <w:spacing w:before="26" w:line="360" w:lineRule="auto"/>
        <w:ind w:left="500"/>
        <w:textAlignment w:val="auto"/>
        <w:rPr>
          <w:rFonts w:hint="eastAsia" w:ascii="黑体" w:eastAsia="黑体"/>
        </w:rPr>
      </w:pPr>
      <w:r>
        <w:rPr>
          <w:rFonts w:hint="eastAsia" w:ascii="黑体" w:eastAsia="黑体"/>
        </w:rPr>
        <w:t>附件：</w:t>
      </w:r>
    </w:p>
    <w:p>
      <w:pPr>
        <w:pStyle w:val="2"/>
        <w:keepNext w:val="0"/>
        <w:keepLines w:val="0"/>
        <w:pageBreakBefore w:val="0"/>
        <w:widowControl w:val="0"/>
        <w:kinsoku/>
        <w:overflowPunct/>
        <w:topLinePunct w:val="0"/>
        <w:bidi w:val="0"/>
        <w:adjustRightInd/>
        <w:snapToGrid/>
        <w:spacing w:before="9" w:line="360" w:lineRule="auto"/>
        <w:textAlignment w:val="auto"/>
        <w:rPr>
          <w:rFonts w:ascii="黑体"/>
          <w:sz w:val="44"/>
        </w:rPr>
      </w:pPr>
      <w:r>
        <w:br w:type="column"/>
      </w:r>
    </w:p>
    <w:p>
      <w:pPr>
        <w:keepNext w:val="0"/>
        <w:keepLines w:val="0"/>
        <w:pageBreakBefore w:val="0"/>
        <w:widowControl w:val="0"/>
        <w:kinsoku/>
        <w:overflowPunct/>
        <w:topLinePunct w:val="0"/>
        <w:bidi w:val="0"/>
        <w:adjustRightInd/>
        <w:snapToGrid/>
        <w:spacing w:before="0" w:line="360" w:lineRule="auto"/>
        <w:ind w:left="500" w:right="0" w:firstLine="0"/>
        <w:jc w:val="left"/>
        <w:textAlignment w:val="auto"/>
        <w:rPr>
          <w:rFonts w:hint="eastAsia" w:ascii="黑体" w:eastAsia="黑体"/>
          <w:sz w:val="44"/>
        </w:rPr>
      </w:pPr>
      <w:r>
        <w:rPr>
          <w:rFonts w:hint="eastAsia" w:ascii="黑体" w:eastAsia="黑体"/>
          <w:sz w:val="44"/>
        </w:rPr>
        <w:t>辽宁省司法鉴定收费标准</w:t>
      </w:r>
    </w:p>
    <w:p>
      <w:pPr>
        <w:keepNext w:val="0"/>
        <w:keepLines w:val="0"/>
        <w:pageBreakBefore w:val="0"/>
        <w:widowControl w:val="0"/>
        <w:kinsoku/>
        <w:overflowPunct/>
        <w:topLinePunct w:val="0"/>
        <w:bidi w:val="0"/>
        <w:adjustRightInd/>
        <w:snapToGrid/>
        <w:spacing w:after="0" w:line="360" w:lineRule="auto"/>
        <w:jc w:val="left"/>
        <w:textAlignment w:val="auto"/>
        <w:rPr>
          <w:rFonts w:hint="eastAsia" w:ascii="黑体" w:eastAsia="黑体"/>
          <w:sz w:val="44"/>
        </w:rPr>
        <w:sectPr>
          <w:pgSz w:w="11910" w:h="16840"/>
          <w:pgMar w:top="1520" w:right="1260" w:bottom="1180" w:left="1300" w:header="0" w:footer="993" w:gutter="0"/>
          <w:cols w:equalWidth="0" w:num="2">
            <w:col w:w="1502" w:space="232"/>
            <w:col w:w="7616"/>
          </w:cols>
        </w:sectPr>
      </w:pPr>
    </w:p>
    <w:p>
      <w:pPr>
        <w:pStyle w:val="2"/>
        <w:keepNext w:val="0"/>
        <w:keepLines w:val="0"/>
        <w:pageBreakBefore w:val="0"/>
        <w:widowControl w:val="0"/>
        <w:kinsoku/>
        <w:overflowPunct/>
        <w:topLinePunct w:val="0"/>
        <w:bidi w:val="0"/>
        <w:adjustRightInd/>
        <w:snapToGrid/>
        <w:spacing w:line="360" w:lineRule="auto"/>
        <w:textAlignment w:val="auto"/>
        <w:rPr>
          <w:rFonts w:ascii="黑体"/>
          <w:sz w:val="20"/>
        </w:rPr>
      </w:pPr>
    </w:p>
    <w:p>
      <w:pPr>
        <w:pStyle w:val="2"/>
        <w:keepNext w:val="0"/>
        <w:keepLines w:val="0"/>
        <w:pageBreakBefore w:val="0"/>
        <w:widowControl w:val="0"/>
        <w:kinsoku/>
        <w:overflowPunct/>
        <w:topLinePunct w:val="0"/>
        <w:bidi w:val="0"/>
        <w:adjustRightInd/>
        <w:snapToGrid/>
        <w:spacing w:line="360" w:lineRule="auto"/>
        <w:textAlignment w:val="auto"/>
        <w:rPr>
          <w:rFonts w:ascii="黑体"/>
          <w:sz w:val="20"/>
        </w:rPr>
      </w:pPr>
    </w:p>
    <w:p>
      <w:pPr>
        <w:pStyle w:val="2"/>
        <w:keepNext w:val="0"/>
        <w:keepLines w:val="0"/>
        <w:pageBreakBefore w:val="0"/>
        <w:widowControl w:val="0"/>
        <w:kinsoku/>
        <w:overflowPunct/>
        <w:topLinePunct w:val="0"/>
        <w:bidi w:val="0"/>
        <w:adjustRightInd/>
        <w:snapToGrid/>
        <w:spacing w:before="1" w:line="360" w:lineRule="auto"/>
        <w:textAlignment w:val="auto"/>
        <w:rPr>
          <w:rFonts w:ascii="黑体"/>
          <w:sz w:val="15"/>
        </w:rPr>
      </w:pPr>
    </w:p>
    <w:p>
      <w:pPr>
        <w:pStyle w:val="2"/>
        <w:keepNext w:val="0"/>
        <w:keepLines w:val="0"/>
        <w:pageBreakBefore w:val="0"/>
        <w:widowControl w:val="0"/>
        <w:kinsoku/>
        <w:overflowPunct/>
        <w:topLinePunct w:val="0"/>
        <w:bidi w:val="0"/>
        <w:adjustRightInd/>
        <w:snapToGrid/>
        <w:spacing w:before="56" w:line="360" w:lineRule="auto"/>
        <w:ind w:left="500"/>
        <w:textAlignment w:val="auto"/>
        <w:rPr>
          <w:rFonts w:hint="eastAsia" w:ascii="黑体" w:eastAsia="黑体"/>
        </w:rPr>
      </w:pPr>
      <w:r>
        <w:rPr>
          <w:rFonts w:hint="eastAsia" w:ascii="黑体" w:eastAsia="黑体"/>
        </w:rPr>
        <w:t>一、法医类</w:t>
      </w:r>
    </w:p>
    <w:p>
      <w:pPr>
        <w:pStyle w:val="2"/>
        <w:keepNext w:val="0"/>
        <w:keepLines w:val="0"/>
        <w:pageBreakBefore w:val="0"/>
        <w:widowControl w:val="0"/>
        <w:kinsoku/>
        <w:overflowPunct/>
        <w:topLinePunct w:val="0"/>
        <w:bidi w:val="0"/>
        <w:adjustRightInd/>
        <w:snapToGrid/>
        <w:spacing w:before="5" w:line="360" w:lineRule="auto"/>
        <w:textAlignment w:val="auto"/>
        <w:rPr>
          <w:rFonts w:ascii="黑体"/>
          <w:sz w:val="35"/>
        </w:rPr>
      </w:pPr>
    </w:p>
    <w:p>
      <w:pPr>
        <w:pStyle w:val="2"/>
        <w:keepNext w:val="0"/>
        <w:keepLines w:val="0"/>
        <w:pageBreakBefore w:val="0"/>
        <w:widowControl w:val="0"/>
        <w:kinsoku/>
        <w:overflowPunct/>
        <w:topLinePunct w:val="0"/>
        <w:bidi w:val="0"/>
        <w:adjustRightInd/>
        <w:snapToGrid/>
        <w:spacing w:line="360" w:lineRule="auto"/>
        <w:ind w:left="500"/>
        <w:textAlignment w:val="auto"/>
        <w:rPr>
          <w:rFonts w:hint="eastAsia" w:ascii="仿宋" w:eastAsia="仿宋"/>
        </w:rPr>
      </w:pPr>
      <w:r>
        <w:pict>
          <v:shape id="_x0000_s1032" o:spid="_x0000_s1032" o:spt="202" type="#_x0000_t202" style="position:absolute;left:0pt;margin-left:70.8pt;margin-top:25.9pt;height:518pt;width:454.05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3"/>
                    <w:tblW w:w="0" w:type="auto"/>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4"/>
                    <w:gridCol w:w="1470"/>
                    <w:gridCol w:w="670"/>
                    <w:gridCol w:w="1110"/>
                    <w:gridCol w:w="3884"/>
                    <w:gridCol w:w="13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604" w:type="dxa"/>
                      </w:tcPr>
                      <w:p>
                        <w:pPr>
                          <w:pStyle w:val="7"/>
                          <w:spacing w:before="12"/>
                          <w:rPr>
                            <w:sz w:val="17"/>
                          </w:rPr>
                        </w:pPr>
                      </w:p>
                      <w:p>
                        <w:pPr>
                          <w:pStyle w:val="7"/>
                          <w:spacing w:line="213" w:lineRule="auto"/>
                          <w:ind w:left="195" w:right="181"/>
                          <w:rPr>
                            <w:rFonts w:hint="eastAsia" w:ascii="黑体" w:eastAsia="黑体"/>
                            <w:sz w:val="21"/>
                          </w:rPr>
                        </w:pPr>
                        <w:r>
                          <w:rPr>
                            <w:rFonts w:hint="eastAsia" w:ascii="黑体" w:eastAsia="黑体"/>
                            <w:sz w:val="21"/>
                          </w:rPr>
                          <w:t>序号</w:t>
                        </w:r>
                      </w:p>
                    </w:tc>
                    <w:tc>
                      <w:tcPr>
                        <w:tcW w:w="1470" w:type="dxa"/>
                      </w:tcPr>
                      <w:p>
                        <w:pPr>
                          <w:pStyle w:val="7"/>
                          <w:spacing w:before="6"/>
                          <w:rPr>
                            <w:sz w:val="25"/>
                          </w:rPr>
                        </w:pPr>
                      </w:p>
                      <w:p>
                        <w:pPr>
                          <w:pStyle w:val="7"/>
                          <w:spacing w:before="1"/>
                          <w:ind w:left="84" w:right="70"/>
                          <w:jc w:val="center"/>
                          <w:rPr>
                            <w:rFonts w:hint="eastAsia" w:ascii="黑体" w:eastAsia="黑体"/>
                            <w:sz w:val="21"/>
                          </w:rPr>
                        </w:pPr>
                        <w:r>
                          <w:rPr>
                            <w:rFonts w:hint="eastAsia" w:ascii="黑体" w:eastAsia="黑体"/>
                            <w:sz w:val="21"/>
                          </w:rPr>
                          <w:t>项目</w:t>
                        </w:r>
                      </w:p>
                    </w:tc>
                    <w:tc>
                      <w:tcPr>
                        <w:tcW w:w="670" w:type="dxa"/>
                      </w:tcPr>
                      <w:p>
                        <w:pPr>
                          <w:pStyle w:val="7"/>
                          <w:spacing w:before="6"/>
                          <w:rPr>
                            <w:sz w:val="25"/>
                          </w:rPr>
                        </w:pPr>
                      </w:p>
                      <w:p>
                        <w:pPr>
                          <w:pStyle w:val="7"/>
                          <w:spacing w:before="1"/>
                          <w:ind w:left="102" w:right="89"/>
                          <w:jc w:val="center"/>
                          <w:rPr>
                            <w:rFonts w:hint="eastAsia" w:ascii="黑体" w:eastAsia="黑体"/>
                            <w:sz w:val="21"/>
                          </w:rPr>
                        </w:pPr>
                        <w:r>
                          <w:rPr>
                            <w:rFonts w:hint="eastAsia" w:ascii="黑体" w:eastAsia="黑体"/>
                            <w:sz w:val="21"/>
                          </w:rPr>
                          <w:t>单位</w:t>
                        </w:r>
                      </w:p>
                    </w:tc>
                    <w:tc>
                      <w:tcPr>
                        <w:tcW w:w="1110" w:type="dxa"/>
                      </w:tcPr>
                      <w:p>
                        <w:pPr>
                          <w:pStyle w:val="7"/>
                          <w:spacing w:before="2"/>
                          <w:rPr>
                            <w:sz w:val="16"/>
                          </w:rPr>
                        </w:pPr>
                      </w:p>
                      <w:p>
                        <w:pPr>
                          <w:pStyle w:val="7"/>
                          <w:spacing w:line="255" w:lineRule="exact"/>
                          <w:ind w:left="103" w:right="92"/>
                          <w:jc w:val="center"/>
                          <w:rPr>
                            <w:rFonts w:hint="eastAsia" w:ascii="黑体" w:eastAsia="黑体"/>
                            <w:sz w:val="21"/>
                          </w:rPr>
                        </w:pPr>
                        <w:r>
                          <w:rPr>
                            <w:rFonts w:hint="eastAsia" w:ascii="黑体" w:eastAsia="黑体"/>
                            <w:sz w:val="21"/>
                          </w:rPr>
                          <w:t>收费标准</w:t>
                        </w:r>
                      </w:p>
                      <w:p>
                        <w:pPr>
                          <w:pStyle w:val="7"/>
                          <w:spacing w:line="255" w:lineRule="exact"/>
                          <w:ind w:left="103" w:right="93"/>
                          <w:jc w:val="center"/>
                          <w:rPr>
                            <w:rFonts w:hint="eastAsia" w:ascii="黑体" w:eastAsia="黑体"/>
                            <w:sz w:val="21"/>
                          </w:rPr>
                        </w:pPr>
                        <w:r>
                          <w:rPr>
                            <w:rFonts w:hint="eastAsia" w:ascii="黑体" w:eastAsia="黑体"/>
                            <w:sz w:val="21"/>
                          </w:rPr>
                          <w:t>（元）</w:t>
                        </w:r>
                      </w:p>
                    </w:tc>
                    <w:tc>
                      <w:tcPr>
                        <w:tcW w:w="5205" w:type="dxa"/>
                        <w:gridSpan w:val="2"/>
                      </w:tcPr>
                      <w:p>
                        <w:pPr>
                          <w:pStyle w:val="7"/>
                          <w:spacing w:before="6"/>
                          <w:rPr>
                            <w:sz w:val="25"/>
                          </w:rPr>
                        </w:pPr>
                      </w:p>
                      <w:p>
                        <w:pPr>
                          <w:pStyle w:val="7"/>
                          <w:spacing w:before="1"/>
                          <w:ind w:left="2056" w:right="2044"/>
                          <w:jc w:val="center"/>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604" w:type="dxa"/>
                        <w:vMerge w:val="restart"/>
                      </w:tcPr>
                      <w:p>
                        <w:pPr>
                          <w:pStyle w:val="7"/>
                          <w:spacing w:before="139"/>
                          <w:ind w:left="12"/>
                          <w:jc w:val="center"/>
                          <w:rPr>
                            <w:sz w:val="21"/>
                          </w:rPr>
                        </w:pPr>
                        <w:r>
                          <w:rPr>
                            <w:sz w:val="21"/>
                          </w:rPr>
                          <w:t>1</w:t>
                        </w:r>
                      </w:p>
                    </w:tc>
                    <w:tc>
                      <w:tcPr>
                        <w:tcW w:w="1470" w:type="dxa"/>
                        <w:vMerge w:val="restart"/>
                      </w:tcPr>
                      <w:p>
                        <w:pPr>
                          <w:pStyle w:val="7"/>
                          <w:spacing w:before="139"/>
                          <w:ind w:left="104"/>
                          <w:rPr>
                            <w:sz w:val="21"/>
                          </w:rPr>
                        </w:pPr>
                        <w:r>
                          <w:rPr>
                            <w:sz w:val="21"/>
                          </w:rPr>
                          <w:t>早期尸表检验</w:t>
                        </w:r>
                      </w:p>
                    </w:tc>
                    <w:tc>
                      <w:tcPr>
                        <w:tcW w:w="670" w:type="dxa"/>
                        <w:vMerge w:val="restart"/>
                      </w:tcPr>
                      <w:p>
                        <w:pPr>
                          <w:pStyle w:val="7"/>
                          <w:spacing w:before="139"/>
                          <w:ind w:left="228"/>
                          <w:rPr>
                            <w:sz w:val="21"/>
                          </w:rPr>
                        </w:pPr>
                        <w:r>
                          <w:rPr>
                            <w:sz w:val="21"/>
                          </w:rPr>
                          <w:t>具</w:t>
                        </w:r>
                      </w:p>
                    </w:tc>
                    <w:tc>
                      <w:tcPr>
                        <w:tcW w:w="1110" w:type="dxa"/>
                        <w:vMerge w:val="restart"/>
                      </w:tcPr>
                      <w:p>
                        <w:pPr>
                          <w:pStyle w:val="7"/>
                          <w:spacing w:before="142"/>
                          <w:ind w:left="103" w:right="94"/>
                          <w:jc w:val="center"/>
                          <w:rPr>
                            <w:sz w:val="21"/>
                          </w:rPr>
                        </w:pPr>
                        <w:r>
                          <w:rPr>
                            <w:sz w:val="21"/>
                          </w:rPr>
                          <w:t>700</w:t>
                        </w:r>
                      </w:p>
                    </w:tc>
                    <w:tc>
                      <w:tcPr>
                        <w:tcW w:w="3884" w:type="dxa"/>
                        <w:tcBorders>
                          <w:bottom w:val="nil"/>
                        </w:tcBorders>
                      </w:tcPr>
                      <w:p>
                        <w:pPr>
                          <w:pStyle w:val="7"/>
                          <w:spacing w:before="19" w:line="227" w:lineRule="exact"/>
                          <w:ind w:left="103"/>
                          <w:rPr>
                            <w:sz w:val="21"/>
                          </w:rPr>
                        </w:pPr>
                        <w:r>
                          <w:rPr>
                            <w:spacing w:val="-15"/>
                            <w:sz w:val="21"/>
                          </w:rPr>
                          <w:t xml:space="preserve">对死亡 </w:t>
                        </w:r>
                        <w:r>
                          <w:rPr>
                            <w:sz w:val="21"/>
                          </w:rPr>
                          <w:t>24</w:t>
                        </w:r>
                        <w:r>
                          <w:rPr>
                            <w:spacing w:val="-8"/>
                            <w:sz w:val="21"/>
                          </w:rPr>
                          <w:t xml:space="preserve"> 小时以内的尸体进行法医学尸</w:t>
                        </w:r>
                      </w:p>
                    </w:tc>
                    <w:tc>
                      <w:tcPr>
                        <w:tcW w:w="1321" w:type="dxa"/>
                        <w:vMerge w:val="restart"/>
                        <w:tcBorders>
                          <w:bottom w:val="single" w:color="000000" w:sz="4" w:space="0"/>
                        </w:tcBorders>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26"/>
                          </w:rPr>
                        </w:pPr>
                      </w:p>
                      <w:p>
                        <w:pPr>
                          <w:pStyle w:val="7"/>
                          <w:spacing w:line="213" w:lineRule="auto"/>
                          <w:ind w:left="104" w:right="149"/>
                          <w:jc w:val="both"/>
                          <w:rPr>
                            <w:sz w:val="21"/>
                          </w:rPr>
                        </w:pPr>
                        <w:r>
                          <w:rPr>
                            <w:sz w:val="21"/>
                          </w:rPr>
                          <w:t>涉及特殊尸体解剖，乙类传染病尸体解剖，尸体脊髓腔解剖的鉴定项目协商收费特殊尸体包括高度腐败尸体、尸体发掘、碎尸等。乙类传染病是指《传染病防治法》规定的乙类传染病种类。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 w:hRule="atLeast"/>
                    </w:trPr>
                    <w:tc>
                      <w:tcPr>
                        <w:tcW w:w="60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3884" w:type="dxa"/>
                        <w:tcBorders>
                          <w:top w:val="nil"/>
                        </w:tcBorders>
                      </w:tcPr>
                      <w:p>
                        <w:pPr>
                          <w:pStyle w:val="7"/>
                          <w:spacing w:line="247" w:lineRule="exact"/>
                          <w:ind w:left="103"/>
                          <w:rPr>
                            <w:sz w:val="21"/>
                          </w:rPr>
                        </w:pPr>
                        <w:r>
                          <w:rPr>
                            <w:sz w:val="21"/>
                          </w:rPr>
                          <w:t>体外表检验（含照相、录像）</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604" w:type="dxa"/>
                        <w:vMerge w:val="restart"/>
                      </w:tcPr>
                      <w:p>
                        <w:pPr>
                          <w:pStyle w:val="7"/>
                          <w:spacing w:before="139"/>
                          <w:ind w:left="12"/>
                          <w:jc w:val="center"/>
                          <w:rPr>
                            <w:sz w:val="21"/>
                          </w:rPr>
                        </w:pPr>
                        <w:r>
                          <w:rPr>
                            <w:sz w:val="21"/>
                          </w:rPr>
                          <w:t>2</w:t>
                        </w:r>
                      </w:p>
                    </w:tc>
                    <w:tc>
                      <w:tcPr>
                        <w:tcW w:w="1470" w:type="dxa"/>
                        <w:vMerge w:val="restart"/>
                      </w:tcPr>
                      <w:p>
                        <w:pPr>
                          <w:pStyle w:val="7"/>
                          <w:spacing w:before="139"/>
                          <w:ind w:left="104"/>
                          <w:rPr>
                            <w:sz w:val="21"/>
                          </w:rPr>
                        </w:pPr>
                        <w:r>
                          <w:rPr>
                            <w:sz w:val="21"/>
                          </w:rPr>
                          <w:t>晚期尸表检验</w:t>
                        </w:r>
                      </w:p>
                    </w:tc>
                    <w:tc>
                      <w:tcPr>
                        <w:tcW w:w="670" w:type="dxa"/>
                        <w:vMerge w:val="restart"/>
                      </w:tcPr>
                      <w:p>
                        <w:pPr>
                          <w:pStyle w:val="7"/>
                          <w:spacing w:before="139"/>
                          <w:ind w:left="228"/>
                          <w:rPr>
                            <w:sz w:val="21"/>
                          </w:rPr>
                        </w:pPr>
                        <w:r>
                          <w:rPr>
                            <w:sz w:val="21"/>
                          </w:rPr>
                          <w:t>具</w:t>
                        </w:r>
                      </w:p>
                    </w:tc>
                    <w:tc>
                      <w:tcPr>
                        <w:tcW w:w="1110" w:type="dxa"/>
                        <w:vMerge w:val="restart"/>
                      </w:tcPr>
                      <w:p>
                        <w:pPr>
                          <w:pStyle w:val="7"/>
                          <w:spacing w:before="142"/>
                          <w:ind w:left="342"/>
                          <w:rPr>
                            <w:sz w:val="21"/>
                          </w:rPr>
                        </w:pPr>
                        <w:r>
                          <w:rPr>
                            <w:sz w:val="21"/>
                          </w:rPr>
                          <w:t>1500</w:t>
                        </w:r>
                      </w:p>
                    </w:tc>
                    <w:tc>
                      <w:tcPr>
                        <w:tcW w:w="3884" w:type="dxa"/>
                        <w:tcBorders>
                          <w:bottom w:val="nil"/>
                        </w:tcBorders>
                      </w:tcPr>
                      <w:p>
                        <w:pPr>
                          <w:pStyle w:val="7"/>
                          <w:spacing w:before="19" w:line="227" w:lineRule="exact"/>
                          <w:ind w:left="103"/>
                          <w:rPr>
                            <w:sz w:val="21"/>
                          </w:rPr>
                        </w:pPr>
                        <w:r>
                          <w:rPr>
                            <w:spacing w:val="-15"/>
                            <w:sz w:val="21"/>
                          </w:rPr>
                          <w:t xml:space="preserve">对死亡 </w:t>
                        </w:r>
                        <w:r>
                          <w:rPr>
                            <w:sz w:val="21"/>
                          </w:rPr>
                          <w:t>24</w:t>
                        </w:r>
                        <w:r>
                          <w:rPr>
                            <w:spacing w:val="-8"/>
                            <w:sz w:val="21"/>
                          </w:rPr>
                          <w:t xml:space="preserve"> 小时以外的尸体进行法医学尸</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04" w:type="dxa"/>
                        <w:vMerge w:val="continue"/>
                        <w:tcBorders>
                          <w:top w:val="nil"/>
                        </w:tcBorders>
                      </w:tcPr>
                      <w:p>
                        <w:pPr>
                          <w:rPr>
                            <w:sz w:val="2"/>
                            <w:szCs w:val="2"/>
                          </w:rPr>
                        </w:pPr>
                      </w:p>
                    </w:tc>
                    <w:tc>
                      <w:tcPr>
                        <w:tcW w:w="1470"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3884" w:type="dxa"/>
                        <w:tcBorders>
                          <w:top w:val="nil"/>
                        </w:tcBorders>
                      </w:tcPr>
                      <w:p>
                        <w:pPr>
                          <w:pStyle w:val="7"/>
                          <w:spacing w:line="247" w:lineRule="exact"/>
                          <w:ind w:left="103"/>
                          <w:rPr>
                            <w:sz w:val="21"/>
                          </w:rPr>
                        </w:pPr>
                        <w:r>
                          <w:rPr>
                            <w:sz w:val="21"/>
                          </w:rPr>
                          <w:t>体外表检验（含照相、录像）</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 w:hRule="atLeast"/>
                    </w:trPr>
                    <w:tc>
                      <w:tcPr>
                        <w:tcW w:w="604" w:type="dxa"/>
                        <w:tcBorders>
                          <w:bottom w:val="nil"/>
                        </w:tcBorders>
                      </w:tcPr>
                      <w:p>
                        <w:pPr>
                          <w:pStyle w:val="7"/>
                          <w:rPr>
                            <w:rFonts w:ascii="Times New Roman"/>
                            <w:sz w:val="16"/>
                          </w:rPr>
                        </w:pPr>
                      </w:p>
                    </w:tc>
                    <w:tc>
                      <w:tcPr>
                        <w:tcW w:w="1470" w:type="dxa"/>
                        <w:tcBorders>
                          <w:bottom w:val="nil"/>
                        </w:tcBorders>
                      </w:tcPr>
                      <w:p>
                        <w:pPr>
                          <w:pStyle w:val="7"/>
                          <w:rPr>
                            <w:rFonts w:ascii="Times New Roman"/>
                            <w:sz w:val="16"/>
                          </w:rPr>
                        </w:pPr>
                      </w:p>
                    </w:tc>
                    <w:tc>
                      <w:tcPr>
                        <w:tcW w:w="670" w:type="dxa"/>
                        <w:tcBorders>
                          <w:bottom w:val="nil"/>
                        </w:tcBorders>
                      </w:tcPr>
                      <w:p>
                        <w:pPr>
                          <w:pStyle w:val="7"/>
                          <w:rPr>
                            <w:rFonts w:ascii="Times New Roman"/>
                            <w:sz w:val="16"/>
                          </w:rPr>
                        </w:pPr>
                      </w:p>
                    </w:tc>
                    <w:tc>
                      <w:tcPr>
                        <w:tcW w:w="1110" w:type="dxa"/>
                        <w:tcBorders>
                          <w:bottom w:val="nil"/>
                        </w:tcBorders>
                      </w:tcPr>
                      <w:p>
                        <w:pPr>
                          <w:pStyle w:val="7"/>
                          <w:rPr>
                            <w:rFonts w:ascii="Times New Roman"/>
                            <w:sz w:val="16"/>
                          </w:rPr>
                        </w:pPr>
                      </w:p>
                    </w:tc>
                    <w:tc>
                      <w:tcPr>
                        <w:tcW w:w="3884" w:type="dxa"/>
                        <w:tcBorders>
                          <w:bottom w:val="nil"/>
                        </w:tcBorders>
                      </w:tcPr>
                      <w:p>
                        <w:pPr>
                          <w:pStyle w:val="7"/>
                          <w:spacing w:line="212" w:lineRule="exact"/>
                          <w:ind w:left="103"/>
                          <w:rPr>
                            <w:sz w:val="21"/>
                          </w:rPr>
                        </w:pPr>
                        <w:r>
                          <w:rPr>
                            <w:spacing w:val="-15"/>
                            <w:sz w:val="21"/>
                          </w:rPr>
                          <w:t xml:space="preserve">对死亡 </w:t>
                        </w:r>
                        <w:r>
                          <w:rPr>
                            <w:sz w:val="21"/>
                          </w:rPr>
                          <w:t>24</w:t>
                        </w:r>
                        <w:r>
                          <w:rPr>
                            <w:spacing w:val="-8"/>
                            <w:sz w:val="21"/>
                          </w:rPr>
                          <w:t xml:space="preserve"> 小时以内的尸体进行常规法医</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0" w:hRule="atLeast"/>
                    </w:trPr>
                    <w:tc>
                      <w:tcPr>
                        <w:tcW w:w="604" w:type="dxa"/>
                        <w:tcBorders>
                          <w:top w:val="nil"/>
                          <w:bottom w:val="nil"/>
                        </w:tcBorders>
                      </w:tcPr>
                      <w:p>
                        <w:pPr>
                          <w:pStyle w:val="7"/>
                          <w:spacing w:before="2"/>
                          <w:rPr>
                            <w:sz w:val="17"/>
                          </w:rPr>
                        </w:pPr>
                      </w:p>
                      <w:p>
                        <w:pPr>
                          <w:pStyle w:val="7"/>
                          <w:ind w:left="248"/>
                          <w:rPr>
                            <w:sz w:val="21"/>
                          </w:rPr>
                        </w:pPr>
                        <w:r>
                          <w:rPr>
                            <w:sz w:val="21"/>
                          </w:rPr>
                          <w:t>3</w:t>
                        </w:r>
                      </w:p>
                    </w:tc>
                    <w:tc>
                      <w:tcPr>
                        <w:tcW w:w="1470" w:type="dxa"/>
                        <w:tcBorders>
                          <w:top w:val="nil"/>
                          <w:bottom w:val="nil"/>
                        </w:tcBorders>
                      </w:tcPr>
                      <w:p>
                        <w:pPr>
                          <w:pStyle w:val="7"/>
                          <w:spacing w:before="123" w:line="213" w:lineRule="auto"/>
                          <w:ind w:left="104" w:right="508"/>
                          <w:rPr>
                            <w:sz w:val="21"/>
                          </w:rPr>
                        </w:pPr>
                        <w:r>
                          <w:rPr>
                            <w:sz w:val="21"/>
                          </w:rPr>
                          <w:t>早期尸体常规解剖</w:t>
                        </w:r>
                      </w:p>
                    </w:tc>
                    <w:tc>
                      <w:tcPr>
                        <w:tcW w:w="670" w:type="dxa"/>
                        <w:tcBorders>
                          <w:top w:val="nil"/>
                          <w:bottom w:val="nil"/>
                        </w:tcBorders>
                      </w:tcPr>
                      <w:p>
                        <w:pPr>
                          <w:pStyle w:val="7"/>
                          <w:spacing w:before="2"/>
                          <w:rPr>
                            <w:sz w:val="17"/>
                          </w:rPr>
                        </w:pPr>
                      </w:p>
                      <w:p>
                        <w:pPr>
                          <w:pStyle w:val="7"/>
                          <w:ind w:left="12"/>
                          <w:jc w:val="center"/>
                          <w:rPr>
                            <w:sz w:val="21"/>
                          </w:rPr>
                        </w:pPr>
                        <w:r>
                          <w:rPr>
                            <w:sz w:val="21"/>
                          </w:rPr>
                          <w:t>具</w:t>
                        </w:r>
                      </w:p>
                    </w:tc>
                    <w:tc>
                      <w:tcPr>
                        <w:tcW w:w="1110" w:type="dxa"/>
                        <w:tcBorders>
                          <w:top w:val="nil"/>
                          <w:bottom w:val="nil"/>
                        </w:tcBorders>
                      </w:tcPr>
                      <w:p>
                        <w:pPr>
                          <w:pStyle w:val="7"/>
                          <w:spacing w:before="6"/>
                          <w:rPr>
                            <w:sz w:val="17"/>
                          </w:rPr>
                        </w:pPr>
                      </w:p>
                      <w:p>
                        <w:pPr>
                          <w:pStyle w:val="7"/>
                          <w:ind w:left="103" w:right="93"/>
                          <w:jc w:val="center"/>
                          <w:rPr>
                            <w:sz w:val="21"/>
                          </w:rPr>
                        </w:pPr>
                        <w:r>
                          <w:rPr>
                            <w:sz w:val="21"/>
                          </w:rPr>
                          <w:t>3000</w:t>
                        </w:r>
                      </w:p>
                    </w:tc>
                    <w:tc>
                      <w:tcPr>
                        <w:tcW w:w="3884" w:type="dxa"/>
                        <w:tcBorders>
                          <w:top w:val="nil"/>
                          <w:bottom w:val="nil"/>
                        </w:tcBorders>
                      </w:tcPr>
                      <w:p>
                        <w:pPr>
                          <w:pStyle w:val="7"/>
                          <w:spacing w:before="3" w:line="213" w:lineRule="auto"/>
                          <w:ind w:left="103" w:right="-15"/>
                          <w:rPr>
                            <w:sz w:val="21"/>
                          </w:rPr>
                        </w:pPr>
                        <w:r>
                          <w:rPr>
                            <w:spacing w:val="-11"/>
                            <w:sz w:val="21"/>
                          </w:rPr>
                          <w:t>学尸体解剖检验。尸体常规解剖的主要内</w:t>
                        </w:r>
                        <w:r>
                          <w:rPr>
                            <w:spacing w:val="-19"/>
                            <w:sz w:val="21"/>
                          </w:rPr>
                          <w:t>容包括尸表检验，颅腔、胸腔、腹腔剖验，</w:t>
                        </w:r>
                      </w:p>
                      <w:p>
                        <w:pPr>
                          <w:pStyle w:val="7"/>
                          <w:spacing w:line="207" w:lineRule="exact"/>
                          <w:ind w:left="103"/>
                          <w:rPr>
                            <w:sz w:val="21"/>
                          </w:rPr>
                        </w:pPr>
                        <w:r>
                          <w:rPr>
                            <w:spacing w:val="-8"/>
                            <w:sz w:val="21"/>
                          </w:rPr>
                          <w:t>根据案件需要提取常规毒化检材等</w:t>
                        </w:r>
                        <w:r>
                          <w:rPr>
                            <w:sz w:val="21"/>
                          </w:rPr>
                          <w:t>（含照</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 w:hRule="atLeast"/>
                    </w:trPr>
                    <w:tc>
                      <w:tcPr>
                        <w:tcW w:w="604" w:type="dxa"/>
                        <w:tcBorders>
                          <w:top w:val="nil"/>
                        </w:tcBorders>
                      </w:tcPr>
                      <w:p>
                        <w:pPr>
                          <w:pStyle w:val="7"/>
                          <w:rPr>
                            <w:rFonts w:ascii="Times New Roman"/>
                            <w:sz w:val="16"/>
                          </w:rPr>
                        </w:pPr>
                      </w:p>
                    </w:tc>
                    <w:tc>
                      <w:tcPr>
                        <w:tcW w:w="1470" w:type="dxa"/>
                        <w:tcBorders>
                          <w:top w:val="nil"/>
                        </w:tcBorders>
                      </w:tcPr>
                      <w:p>
                        <w:pPr>
                          <w:pStyle w:val="7"/>
                          <w:rPr>
                            <w:rFonts w:ascii="Times New Roman"/>
                            <w:sz w:val="16"/>
                          </w:rPr>
                        </w:pPr>
                      </w:p>
                    </w:tc>
                    <w:tc>
                      <w:tcPr>
                        <w:tcW w:w="670" w:type="dxa"/>
                        <w:tcBorders>
                          <w:top w:val="nil"/>
                        </w:tcBorders>
                      </w:tcPr>
                      <w:p>
                        <w:pPr>
                          <w:pStyle w:val="7"/>
                          <w:rPr>
                            <w:rFonts w:ascii="Times New Roman"/>
                            <w:sz w:val="16"/>
                          </w:rPr>
                        </w:pPr>
                      </w:p>
                    </w:tc>
                    <w:tc>
                      <w:tcPr>
                        <w:tcW w:w="1110" w:type="dxa"/>
                        <w:tcBorders>
                          <w:top w:val="nil"/>
                        </w:tcBorders>
                      </w:tcPr>
                      <w:p>
                        <w:pPr>
                          <w:pStyle w:val="7"/>
                          <w:rPr>
                            <w:rFonts w:ascii="Times New Roman"/>
                            <w:sz w:val="16"/>
                          </w:rPr>
                        </w:pPr>
                      </w:p>
                    </w:tc>
                    <w:tc>
                      <w:tcPr>
                        <w:tcW w:w="3884" w:type="dxa"/>
                        <w:tcBorders>
                          <w:top w:val="nil"/>
                        </w:tcBorders>
                      </w:tcPr>
                      <w:p>
                        <w:pPr>
                          <w:pStyle w:val="7"/>
                          <w:spacing w:line="218" w:lineRule="exact"/>
                          <w:ind w:left="103"/>
                          <w:rPr>
                            <w:sz w:val="21"/>
                          </w:rPr>
                        </w:pPr>
                        <w:r>
                          <w:rPr>
                            <w:sz w:val="21"/>
                          </w:rPr>
                          <w:t>相、录像）</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 w:hRule="atLeast"/>
                    </w:trPr>
                    <w:tc>
                      <w:tcPr>
                        <w:tcW w:w="604" w:type="dxa"/>
                        <w:tcBorders>
                          <w:bottom w:val="nil"/>
                        </w:tcBorders>
                      </w:tcPr>
                      <w:p>
                        <w:pPr>
                          <w:pStyle w:val="7"/>
                          <w:rPr>
                            <w:rFonts w:ascii="Times New Roman"/>
                            <w:sz w:val="16"/>
                          </w:rPr>
                        </w:pPr>
                      </w:p>
                    </w:tc>
                    <w:tc>
                      <w:tcPr>
                        <w:tcW w:w="1470" w:type="dxa"/>
                        <w:tcBorders>
                          <w:bottom w:val="nil"/>
                        </w:tcBorders>
                      </w:tcPr>
                      <w:p>
                        <w:pPr>
                          <w:pStyle w:val="7"/>
                          <w:rPr>
                            <w:rFonts w:ascii="Times New Roman"/>
                            <w:sz w:val="16"/>
                          </w:rPr>
                        </w:pPr>
                      </w:p>
                    </w:tc>
                    <w:tc>
                      <w:tcPr>
                        <w:tcW w:w="670" w:type="dxa"/>
                        <w:tcBorders>
                          <w:bottom w:val="nil"/>
                        </w:tcBorders>
                      </w:tcPr>
                      <w:p>
                        <w:pPr>
                          <w:pStyle w:val="7"/>
                          <w:rPr>
                            <w:rFonts w:ascii="Times New Roman"/>
                            <w:sz w:val="16"/>
                          </w:rPr>
                        </w:pPr>
                      </w:p>
                    </w:tc>
                    <w:tc>
                      <w:tcPr>
                        <w:tcW w:w="1110" w:type="dxa"/>
                        <w:tcBorders>
                          <w:bottom w:val="nil"/>
                        </w:tcBorders>
                      </w:tcPr>
                      <w:p>
                        <w:pPr>
                          <w:pStyle w:val="7"/>
                          <w:rPr>
                            <w:rFonts w:ascii="Times New Roman"/>
                            <w:sz w:val="16"/>
                          </w:rPr>
                        </w:pPr>
                      </w:p>
                    </w:tc>
                    <w:tc>
                      <w:tcPr>
                        <w:tcW w:w="3884" w:type="dxa"/>
                        <w:tcBorders>
                          <w:bottom w:val="nil"/>
                        </w:tcBorders>
                      </w:tcPr>
                      <w:p>
                        <w:pPr>
                          <w:pStyle w:val="7"/>
                          <w:spacing w:line="212" w:lineRule="exact"/>
                          <w:ind w:left="103"/>
                          <w:rPr>
                            <w:sz w:val="21"/>
                          </w:rPr>
                        </w:pPr>
                        <w:r>
                          <w:rPr>
                            <w:spacing w:val="-15"/>
                            <w:sz w:val="21"/>
                          </w:rPr>
                          <w:t xml:space="preserve">对死亡 </w:t>
                        </w:r>
                        <w:r>
                          <w:rPr>
                            <w:sz w:val="21"/>
                          </w:rPr>
                          <w:t>24</w:t>
                        </w:r>
                        <w:r>
                          <w:rPr>
                            <w:spacing w:val="-8"/>
                            <w:sz w:val="21"/>
                          </w:rPr>
                          <w:t xml:space="preserve"> 小时以外的尸体进行常规法医</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0" w:hRule="atLeast"/>
                    </w:trPr>
                    <w:tc>
                      <w:tcPr>
                        <w:tcW w:w="604" w:type="dxa"/>
                        <w:tcBorders>
                          <w:top w:val="nil"/>
                          <w:bottom w:val="nil"/>
                        </w:tcBorders>
                      </w:tcPr>
                      <w:p>
                        <w:pPr>
                          <w:pStyle w:val="7"/>
                          <w:spacing w:before="2"/>
                          <w:rPr>
                            <w:sz w:val="17"/>
                          </w:rPr>
                        </w:pPr>
                      </w:p>
                      <w:p>
                        <w:pPr>
                          <w:pStyle w:val="7"/>
                          <w:ind w:left="248"/>
                          <w:rPr>
                            <w:sz w:val="21"/>
                          </w:rPr>
                        </w:pPr>
                        <w:r>
                          <w:rPr>
                            <w:sz w:val="21"/>
                          </w:rPr>
                          <w:t>4</w:t>
                        </w:r>
                      </w:p>
                    </w:tc>
                    <w:tc>
                      <w:tcPr>
                        <w:tcW w:w="1470" w:type="dxa"/>
                        <w:tcBorders>
                          <w:top w:val="nil"/>
                          <w:bottom w:val="nil"/>
                        </w:tcBorders>
                      </w:tcPr>
                      <w:p>
                        <w:pPr>
                          <w:pStyle w:val="7"/>
                          <w:spacing w:before="123" w:line="213" w:lineRule="auto"/>
                          <w:ind w:left="104" w:right="508"/>
                          <w:rPr>
                            <w:sz w:val="21"/>
                          </w:rPr>
                        </w:pPr>
                        <w:r>
                          <w:rPr>
                            <w:sz w:val="21"/>
                          </w:rPr>
                          <w:t>晚期尸体常规解剖</w:t>
                        </w:r>
                      </w:p>
                    </w:tc>
                    <w:tc>
                      <w:tcPr>
                        <w:tcW w:w="670" w:type="dxa"/>
                        <w:tcBorders>
                          <w:top w:val="nil"/>
                          <w:bottom w:val="nil"/>
                        </w:tcBorders>
                      </w:tcPr>
                      <w:p>
                        <w:pPr>
                          <w:pStyle w:val="7"/>
                          <w:spacing w:before="2"/>
                          <w:rPr>
                            <w:sz w:val="17"/>
                          </w:rPr>
                        </w:pPr>
                      </w:p>
                      <w:p>
                        <w:pPr>
                          <w:pStyle w:val="7"/>
                          <w:ind w:left="12"/>
                          <w:jc w:val="center"/>
                          <w:rPr>
                            <w:sz w:val="21"/>
                          </w:rPr>
                        </w:pPr>
                        <w:r>
                          <w:rPr>
                            <w:sz w:val="21"/>
                          </w:rPr>
                          <w:t>具</w:t>
                        </w:r>
                      </w:p>
                    </w:tc>
                    <w:tc>
                      <w:tcPr>
                        <w:tcW w:w="1110" w:type="dxa"/>
                        <w:tcBorders>
                          <w:top w:val="nil"/>
                          <w:bottom w:val="nil"/>
                        </w:tcBorders>
                      </w:tcPr>
                      <w:p>
                        <w:pPr>
                          <w:pStyle w:val="7"/>
                          <w:spacing w:before="6"/>
                          <w:rPr>
                            <w:sz w:val="17"/>
                          </w:rPr>
                        </w:pPr>
                      </w:p>
                      <w:p>
                        <w:pPr>
                          <w:pStyle w:val="7"/>
                          <w:ind w:left="103" w:right="93"/>
                          <w:jc w:val="center"/>
                          <w:rPr>
                            <w:sz w:val="21"/>
                          </w:rPr>
                        </w:pPr>
                        <w:r>
                          <w:rPr>
                            <w:sz w:val="21"/>
                          </w:rPr>
                          <w:t>6000</w:t>
                        </w:r>
                      </w:p>
                    </w:tc>
                    <w:tc>
                      <w:tcPr>
                        <w:tcW w:w="3884" w:type="dxa"/>
                        <w:tcBorders>
                          <w:top w:val="nil"/>
                          <w:bottom w:val="nil"/>
                        </w:tcBorders>
                      </w:tcPr>
                      <w:p>
                        <w:pPr>
                          <w:pStyle w:val="7"/>
                          <w:spacing w:before="3" w:line="213" w:lineRule="auto"/>
                          <w:ind w:left="103" w:right="-15"/>
                          <w:rPr>
                            <w:sz w:val="21"/>
                          </w:rPr>
                        </w:pPr>
                        <w:r>
                          <w:rPr>
                            <w:spacing w:val="-11"/>
                            <w:sz w:val="21"/>
                          </w:rPr>
                          <w:t>学尸体解剖检验。尸体常规解剖的主要内</w:t>
                        </w:r>
                        <w:r>
                          <w:rPr>
                            <w:spacing w:val="-19"/>
                            <w:sz w:val="21"/>
                          </w:rPr>
                          <w:t>容包括尸表检验，颅腔、胸腔、腹腔剖验，</w:t>
                        </w:r>
                      </w:p>
                      <w:p>
                        <w:pPr>
                          <w:pStyle w:val="7"/>
                          <w:spacing w:line="207" w:lineRule="exact"/>
                          <w:ind w:left="103"/>
                          <w:rPr>
                            <w:sz w:val="21"/>
                          </w:rPr>
                        </w:pPr>
                        <w:r>
                          <w:rPr>
                            <w:spacing w:val="-8"/>
                            <w:sz w:val="21"/>
                          </w:rPr>
                          <w:t>根据案件需要提取常规毒化检材等</w:t>
                        </w:r>
                        <w:r>
                          <w:rPr>
                            <w:sz w:val="21"/>
                          </w:rPr>
                          <w:t>（含照</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 w:hRule="atLeast"/>
                    </w:trPr>
                    <w:tc>
                      <w:tcPr>
                        <w:tcW w:w="604" w:type="dxa"/>
                        <w:tcBorders>
                          <w:top w:val="nil"/>
                        </w:tcBorders>
                      </w:tcPr>
                      <w:p>
                        <w:pPr>
                          <w:pStyle w:val="7"/>
                          <w:rPr>
                            <w:rFonts w:ascii="Times New Roman"/>
                            <w:sz w:val="16"/>
                          </w:rPr>
                        </w:pPr>
                      </w:p>
                    </w:tc>
                    <w:tc>
                      <w:tcPr>
                        <w:tcW w:w="1470" w:type="dxa"/>
                        <w:tcBorders>
                          <w:top w:val="nil"/>
                        </w:tcBorders>
                      </w:tcPr>
                      <w:p>
                        <w:pPr>
                          <w:pStyle w:val="7"/>
                          <w:rPr>
                            <w:rFonts w:ascii="Times New Roman"/>
                            <w:sz w:val="16"/>
                          </w:rPr>
                        </w:pPr>
                      </w:p>
                    </w:tc>
                    <w:tc>
                      <w:tcPr>
                        <w:tcW w:w="670" w:type="dxa"/>
                        <w:tcBorders>
                          <w:top w:val="nil"/>
                        </w:tcBorders>
                      </w:tcPr>
                      <w:p>
                        <w:pPr>
                          <w:pStyle w:val="7"/>
                          <w:rPr>
                            <w:rFonts w:ascii="Times New Roman"/>
                            <w:sz w:val="16"/>
                          </w:rPr>
                        </w:pPr>
                      </w:p>
                    </w:tc>
                    <w:tc>
                      <w:tcPr>
                        <w:tcW w:w="1110" w:type="dxa"/>
                        <w:tcBorders>
                          <w:top w:val="nil"/>
                        </w:tcBorders>
                      </w:tcPr>
                      <w:p>
                        <w:pPr>
                          <w:pStyle w:val="7"/>
                          <w:rPr>
                            <w:rFonts w:ascii="Times New Roman"/>
                            <w:sz w:val="16"/>
                          </w:rPr>
                        </w:pPr>
                      </w:p>
                    </w:tc>
                    <w:tc>
                      <w:tcPr>
                        <w:tcW w:w="3884" w:type="dxa"/>
                        <w:tcBorders>
                          <w:top w:val="nil"/>
                        </w:tcBorders>
                      </w:tcPr>
                      <w:p>
                        <w:pPr>
                          <w:pStyle w:val="7"/>
                          <w:spacing w:line="217" w:lineRule="exact"/>
                          <w:ind w:left="103"/>
                          <w:rPr>
                            <w:sz w:val="21"/>
                          </w:rPr>
                        </w:pPr>
                        <w:r>
                          <w:rPr>
                            <w:sz w:val="21"/>
                          </w:rPr>
                          <w:t>相、录像）</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604" w:type="dxa"/>
                      </w:tcPr>
                      <w:p>
                        <w:pPr>
                          <w:pStyle w:val="7"/>
                          <w:rPr>
                            <w:sz w:val="20"/>
                          </w:rPr>
                        </w:pPr>
                      </w:p>
                      <w:p>
                        <w:pPr>
                          <w:pStyle w:val="7"/>
                          <w:spacing w:before="1"/>
                          <w:rPr>
                            <w:sz w:val="16"/>
                          </w:rPr>
                        </w:pPr>
                      </w:p>
                      <w:p>
                        <w:pPr>
                          <w:pStyle w:val="7"/>
                          <w:ind w:left="248"/>
                          <w:rPr>
                            <w:sz w:val="21"/>
                          </w:rPr>
                        </w:pPr>
                        <w:r>
                          <w:rPr>
                            <w:sz w:val="21"/>
                          </w:rPr>
                          <w:t>5</w:t>
                        </w:r>
                      </w:p>
                    </w:tc>
                    <w:tc>
                      <w:tcPr>
                        <w:tcW w:w="1470" w:type="dxa"/>
                      </w:tcPr>
                      <w:p>
                        <w:pPr>
                          <w:pStyle w:val="7"/>
                          <w:spacing w:before="7"/>
                          <w:rPr>
                            <w:sz w:val="28"/>
                          </w:rPr>
                        </w:pPr>
                      </w:p>
                      <w:p>
                        <w:pPr>
                          <w:pStyle w:val="7"/>
                          <w:spacing w:line="213" w:lineRule="auto"/>
                          <w:ind w:left="104" w:right="88"/>
                          <w:rPr>
                            <w:sz w:val="21"/>
                          </w:rPr>
                        </w:pPr>
                        <w:r>
                          <w:rPr>
                            <w:sz w:val="21"/>
                          </w:rPr>
                          <w:t>单个器官肉眼大体检查</w:t>
                        </w:r>
                      </w:p>
                    </w:tc>
                    <w:tc>
                      <w:tcPr>
                        <w:tcW w:w="670" w:type="dxa"/>
                      </w:tcPr>
                      <w:p>
                        <w:pPr>
                          <w:pStyle w:val="7"/>
                          <w:rPr>
                            <w:sz w:val="20"/>
                          </w:rPr>
                        </w:pPr>
                      </w:p>
                      <w:p>
                        <w:pPr>
                          <w:pStyle w:val="7"/>
                          <w:spacing w:before="1"/>
                          <w:rPr>
                            <w:sz w:val="16"/>
                          </w:rPr>
                        </w:pPr>
                      </w:p>
                      <w:p>
                        <w:pPr>
                          <w:pStyle w:val="7"/>
                          <w:ind w:left="12"/>
                          <w:jc w:val="center"/>
                          <w:rPr>
                            <w:sz w:val="21"/>
                          </w:rPr>
                        </w:pPr>
                        <w:r>
                          <w:rPr>
                            <w:sz w:val="21"/>
                          </w:rPr>
                          <w:t>个</w:t>
                        </w:r>
                      </w:p>
                    </w:tc>
                    <w:tc>
                      <w:tcPr>
                        <w:tcW w:w="1110" w:type="dxa"/>
                      </w:tcPr>
                      <w:p>
                        <w:pPr>
                          <w:pStyle w:val="7"/>
                          <w:spacing w:before="106" w:line="255" w:lineRule="exact"/>
                          <w:ind w:left="342"/>
                          <w:rPr>
                            <w:sz w:val="21"/>
                          </w:rPr>
                        </w:pPr>
                        <w:r>
                          <w:rPr>
                            <w:sz w:val="21"/>
                          </w:rPr>
                          <w:t>1200</w:t>
                        </w:r>
                      </w:p>
                      <w:p>
                        <w:pPr>
                          <w:pStyle w:val="7"/>
                          <w:spacing w:before="9" w:line="213" w:lineRule="auto"/>
                          <w:ind w:left="103" w:right="-15"/>
                          <w:jc w:val="center"/>
                          <w:rPr>
                            <w:sz w:val="21"/>
                          </w:rPr>
                        </w:pPr>
                        <w:r>
                          <w:rPr>
                            <w:sz w:val="21"/>
                          </w:rPr>
                          <w:t>（</w:t>
                        </w:r>
                        <w:r>
                          <w:rPr>
                            <w:spacing w:val="-16"/>
                            <w:sz w:val="21"/>
                          </w:rPr>
                          <w:t>心、脑</w:t>
                        </w:r>
                        <w:r>
                          <w:rPr>
                            <w:spacing w:val="-18"/>
                            <w:sz w:val="21"/>
                          </w:rPr>
                          <w:t xml:space="preserve">） </w:t>
                        </w:r>
                        <w:r>
                          <w:rPr>
                            <w:sz w:val="21"/>
                          </w:rPr>
                          <w:t>600</w:t>
                        </w:r>
                      </w:p>
                      <w:p>
                        <w:pPr>
                          <w:pStyle w:val="7"/>
                          <w:spacing w:line="247" w:lineRule="exact"/>
                          <w:ind w:left="103" w:right="94"/>
                          <w:jc w:val="center"/>
                          <w:rPr>
                            <w:sz w:val="21"/>
                          </w:rPr>
                        </w:pPr>
                        <w:r>
                          <w:rPr>
                            <w:sz w:val="21"/>
                          </w:rPr>
                          <w:t>（其他）</w:t>
                        </w:r>
                      </w:p>
                    </w:tc>
                    <w:tc>
                      <w:tcPr>
                        <w:tcW w:w="3884" w:type="dxa"/>
                      </w:tcPr>
                      <w:p>
                        <w:pPr>
                          <w:pStyle w:val="7"/>
                          <w:spacing w:before="1" w:line="240" w:lineRule="exact"/>
                          <w:ind w:left="103" w:right="89"/>
                          <w:jc w:val="both"/>
                          <w:rPr>
                            <w:sz w:val="21"/>
                          </w:rPr>
                        </w:pPr>
                        <w:r>
                          <w:rPr>
                            <w:spacing w:val="-12"/>
                            <w:sz w:val="21"/>
                          </w:rPr>
                          <w:t>对心、脑、肺、肾、脾、肝等器官中的一</w:t>
                        </w:r>
                        <w:r>
                          <w:rPr>
                            <w:spacing w:val="-10"/>
                            <w:sz w:val="21"/>
                          </w:rPr>
                          <w:t xml:space="preserve">个器官进行肉眼大体检查。对多个器官进行肉眼大体检查的，每增加 </w:t>
                        </w:r>
                        <w:r>
                          <w:rPr>
                            <w:sz w:val="21"/>
                          </w:rPr>
                          <w:t>1</w:t>
                        </w:r>
                        <w:r>
                          <w:rPr>
                            <w:spacing w:val="-21"/>
                            <w:sz w:val="21"/>
                          </w:rPr>
                          <w:t xml:space="preserve"> 个器官，加</w:t>
                        </w:r>
                        <w:r>
                          <w:rPr>
                            <w:spacing w:val="-28"/>
                            <w:sz w:val="21"/>
                          </w:rPr>
                          <w:t xml:space="preserve">收 </w:t>
                        </w:r>
                        <w:r>
                          <w:rPr>
                            <w:sz w:val="21"/>
                          </w:rPr>
                          <w:t>200</w:t>
                        </w:r>
                        <w:r>
                          <w:rPr>
                            <w:spacing w:val="-14"/>
                            <w:sz w:val="21"/>
                          </w:rPr>
                          <w:t xml:space="preserve"> 元，但收费总额不高于全套器官肉</w:t>
                        </w:r>
                        <w:r>
                          <w:rPr>
                            <w:sz w:val="21"/>
                          </w:rPr>
                          <w:t>眼大体检查的费用</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604" w:type="dxa"/>
                        <w:vMerge w:val="restart"/>
                      </w:tcPr>
                      <w:p>
                        <w:pPr>
                          <w:pStyle w:val="7"/>
                          <w:spacing w:before="138"/>
                          <w:ind w:left="12"/>
                          <w:jc w:val="center"/>
                          <w:rPr>
                            <w:sz w:val="21"/>
                          </w:rPr>
                        </w:pPr>
                        <w:r>
                          <w:rPr>
                            <w:sz w:val="21"/>
                          </w:rPr>
                          <w:t>6</w:t>
                        </w:r>
                      </w:p>
                    </w:tc>
                    <w:tc>
                      <w:tcPr>
                        <w:tcW w:w="1470" w:type="dxa"/>
                        <w:tcBorders>
                          <w:bottom w:val="nil"/>
                        </w:tcBorders>
                      </w:tcPr>
                      <w:p>
                        <w:pPr>
                          <w:pStyle w:val="7"/>
                          <w:spacing w:before="18" w:line="227" w:lineRule="exact"/>
                          <w:ind w:left="104"/>
                          <w:rPr>
                            <w:sz w:val="21"/>
                          </w:rPr>
                        </w:pPr>
                        <w:r>
                          <w:rPr>
                            <w:sz w:val="21"/>
                          </w:rPr>
                          <w:t>多器官肉眼</w:t>
                        </w:r>
                      </w:p>
                    </w:tc>
                    <w:tc>
                      <w:tcPr>
                        <w:tcW w:w="670" w:type="dxa"/>
                        <w:vMerge w:val="restart"/>
                      </w:tcPr>
                      <w:p>
                        <w:pPr>
                          <w:pStyle w:val="7"/>
                          <w:spacing w:before="138"/>
                          <w:ind w:left="228"/>
                          <w:rPr>
                            <w:sz w:val="21"/>
                          </w:rPr>
                        </w:pPr>
                        <w:r>
                          <w:rPr>
                            <w:sz w:val="21"/>
                          </w:rPr>
                          <w:t>套</w:t>
                        </w:r>
                      </w:p>
                    </w:tc>
                    <w:tc>
                      <w:tcPr>
                        <w:tcW w:w="1110" w:type="dxa"/>
                        <w:vMerge w:val="restart"/>
                      </w:tcPr>
                      <w:p>
                        <w:pPr>
                          <w:pStyle w:val="7"/>
                          <w:spacing w:before="142"/>
                          <w:ind w:left="342"/>
                          <w:rPr>
                            <w:sz w:val="21"/>
                          </w:rPr>
                        </w:pPr>
                        <w:r>
                          <w:rPr>
                            <w:sz w:val="21"/>
                          </w:rPr>
                          <w:t>3000</w:t>
                        </w:r>
                      </w:p>
                    </w:tc>
                    <w:tc>
                      <w:tcPr>
                        <w:tcW w:w="3884" w:type="dxa"/>
                        <w:tcBorders>
                          <w:bottom w:val="nil"/>
                        </w:tcBorders>
                      </w:tcPr>
                      <w:p>
                        <w:pPr>
                          <w:pStyle w:val="7"/>
                          <w:spacing w:before="18" w:line="227" w:lineRule="exact"/>
                          <w:ind w:left="103"/>
                          <w:rPr>
                            <w:sz w:val="21"/>
                          </w:rPr>
                        </w:pPr>
                        <w:r>
                          <w:rPr>
                            <w:sz w:val="21"/>
                          </w:rPr>
                          <w:t>对一具尸体常规解剖的全套器官进行肉</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04" w:type="dxa"/>
                        <w:vMerge w:val="continue"/>
                        <w:tcBorders>
                          <w:top w:val="nil"/>
                        </w:tcBorders>
                      </w:tcPr>
                      <w:p>
                        <w:pPr>
                          <w:rPr>
                            <w:sz w:val="2"/>
                            <w:szCs w:val="2"/>
                          </w:rPr>
                        </w:pPr>
                      </w:p>
                    </w:tc>
                    <w:tc>
                      <w:tcPr>
                        <w:tcW w:w="1470" w:type="dxa"/>
                        <w:tcBorders>
                          <w:top w:val="nil"/>
                        </w:tcBorders>
                      </w:tcPr>
                      <w:p>
                        <w:pPr>
                          <w:pStyle w:val="7"/>
                          <w:spacing w:line="247" w:lineRule="exact"/>
                          <w:ind w:left="104"/>
                          <w:rPr>
                            <w:sz w:val="21"/>
                          </w:rPr>
                        </w:pPr>
                        <w:r>
                          <w:rPr>
                            <w:sz w:val="21"/>
                          </w:rPr>
                          <w:t>大体检查</w:t>
                        </w:r>
                      </w:p>
                    </w:tc>
                    <w:tc>
                      <w:tcPr>
                        <w:tcW w:w="670"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3884" w:type="dxa"/>
                        <w:tcBorders>
                          <w:top w:val="nil"/>
                        </w:tcBorders>
                      </w:tcPr>
                      <w:p>
                        <w:pPr>
                          <w:pStyle w:val="7"/>
                          <w:spacing w:line="247" w:lineRule="exact"/>
                          <w:ind w:left="103"/>
                          <w:rPr>
                            <w:sz w:val="21"/>
                          </w:rPr>
                        </w:pPr>
                        <w:r>
                          <w:rPr>
                            <w:sz w:val="21"/>
                          </w:rPr>
                          <w:t>眼大体检查</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 w:hRule="atLeast"/>
                    </w:trPr>
                    <w:tc>
                      <w:tcPr>
                        <w:tcW w:w="604" w:type="dxa"/>
                        <w:tcBorders>
                          <w:bottom w:val="nil"/>
                        </w:tcBorders>
                      </w:tcPr>
                      <w:p>
                        <w:pPr>
                          <w:pStyle w:val="7"/>
                          <w:rPr>
                            <w:rFonts w:ascii="Times New Roman"/>
                            <w:sz w:val="16"/>
                          </w:rPr>
                        </w:pPr>
                      </w:p>
                    </w:tc>
                    <w:tc>
                      <w:tcPr>
                        <w:tcW w:w="1470" w:type="dxa"/>
                        <w:tcBorders>
                          <w:bottom w:val="nil"/>
                        </w:tcBorders>
                      </w:tcPr>
                      <w:p>
                        <w:pPr>
                          <w:pStyle w:val="7"/>
                          <w:rPr>
                            <w:rFonts w:ascii="Times New Roman"/>
                            <w:sz w:val="16"/>
                          </w:rPr>
                        </w:pPr>
                      </w:p>
                    </w:tc>
                    <w:tc>
                      <w:tcPr>
                        <w:tcW w:w="670" w:type="dxa"/>
                        <w:tcBorders>
                          <w:bottom w:val="nil"/>
                        </w:tcBorders>
                      </w:tcPr>
                      <w:p>
                        <w:pPr>
                          <w:pStyle w:val="7"/>
                          <w:rPr>
                            <w:rFonts w:ascii="Times New Roman"/>
                            <w:sz w:val="16"/>
                          </w:rPr>
                        </w:pPr>
                      </w:p>
                    </w:tc>
                    <w:tc>
                      <w:tcPr>
                        <w:tcW w:w="1110" w:type="dxa"/>
                        <w:tcBorders>
                          <w:bottom w:val="nil"/>
                        </w:tcBorders>
                      </w:tcPr>
                      <w:p>
                        <w:pPr>
                          <w:pStyle w:val="7"/>
                          <w:rPr>
                            <w:rFonts w:ascii="Times New Roman"/>
                            <w:sz w:val="16"/>
                          </w:rPr>
                        </w:pPr>
                      </w:p>
                    </w:tc>
                    <w:tc>
                      <w:tcPr>
                        <w:tcW w:w="3884" w:type="dxa"/>
                        <w:tcBorders>
                          <w:bottom w:val="nil"/>
                        </w:tcBorders>
                      </w:tcPr>
                      <w:p>
                        <w:pPr>
                          <w:pStyle w:val="7"/>
                          <w:spacing w:line="212" w:lineRule="exact"/>
                          <w:ind w:left="103"/>
                          <w:rPr>
                            <w:sz w:val="21"/>
                          </w:rPr>
                        </w:pPr>
                        <w:r>
                          <w:rPr>
                            <w:spacing w:val="-10"/>
                            <w:sz w:val="21"/>
                          </w:rPr>
                          <w:t>对器官取材并制作切片，进行组织病理学</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0" w:hRule="atLeast"/>
                    </w:trPr>
                    <w:tc>
                      <w:tcPr>
                        <w:tcW w:w="604" w:type="dxa"/>
                        <w:tcBorders>
                          <w:top w:val="nil"/>
                          <w:bottom w:val="nil"/>
                        </w:tcBorders>
                      </w:tcPr>
                      <w:p>
                        <w:pPr>
                          <w:pStyle w:val="7"/>
                          <w:spacing w:before="100"/>
                          <w:ind w:left="248"/>
                          <w:rPr>
                            <w:sz w:val="21"/>
                          </w:rPr>
                        </w:pPr>
                        <w:r>
                          <w:rPr>
                            <w:sz w:val="21"/>
                          </w:rPr>
                          <w:t>7</w:t>
                        </w:r>
                      </w:p>
                    </w:tc>
                    <w:tc>
                      <w:tcPr>
                        <w:tcW w:w="1470" w:type="dxa"/>
                        <w:tcBorders>
                          <w:top w:val="nil"/>
                          <w:bottom w:val="nil"/>
                        </w:tcBorders>
                      </w:tcPr>
                      <w:p>
                        <w:pPr>
                          <w:pStyle w:val="7"/>
                          <w:spacing w:line="235" w:lineRule="exact"/>
                          <w:ind w:left="104"/>
                          <w:rPr>
                            <w:sz w:val="21"/>
                          </w:rPr>
                        </w:pPr>
                        <w:r>
                          <w:rPr>
                            <w:sz w:val="21"/>
                          </w:rPr>
                          <w:t>常规组织切片</w:t>
                        </w:r>
                      </w:p>
                      <w:p>
                        <w:pPr>
                          <w:pStyle w:val="7"/>
                          <w:spacing w:line="215" w:lineRule="exact"/>
                          <w:ind w:left="104"/>
                          <w:rPr>
                            <w:sz w:val="21"/>
                          </w:rPr>
                        </w:pPr>
                        <w:r>
                          <w:rPr>
                            <w:sz w:val="21"/>
                          </w:rPr>
                          <w:t>制作和检查</w:t>
                        </w:r>
                      </w:p>
                    </w:tc>
                    <w:tc>
                      <w:tcPr>
                        <w:tcW w:w="670" w:type="dxa"/>
                        <w:tcBorders>
                          <w:top w:val="nil"/>
                          <w:bottom w:val="nil"/>
                        </w:tcBorders>
                      </w:tcPr>
                      <w:p>
                        <w:pPr>
                          <w:pStyle w:val="7"/>
                          <w:spacing w:before="100"/>
                          <w:ind w:left="12"/>
                          <w:jc w:val="center"/>
                          <w:rPr>
                            <w:sz w:val="21"/>
                          </w:rPr>
                        </w:pPr>
                        <w:r>
                          <w:rPr>
                            <w:sz w:val="21"/>
                          </w:rPr>
                          <w:t>张</w:t>
                        </w:r>
                      </w:p>
                    </w:tc>
                    <w:tc>
                      <w:tcPr>
                        <w:tcW w:w="1110" w:type="dxa"/>
                        <w:tcBorders>
                          <w:top w:val="nil"/>
                          <w:bottom w:val="nil"/>
                        </w:tcBorders>
                      </w:tcPr>
                      <w:p>
                        <w:pPr>
                          <w:pStyle w:val="7"/>
                          <w:spacing w:before="104"/>
                          <w:ind w:left="103" w:right="92"/>
                          <w:jc w:val="center"/>
                          <w:rPr>
                            <w:sz w:val="21"/>
                          </w:rPr>
                        </w:pPr>
                        <w:r>
                          <w:rPr>
                            <w:sz w:val="21"/>
                          </w:rPr>
                          <w:t>80</w:t>
                        </w:r>
                      </w:p>
                    </w:tc>
                    <w:tc>
                      <w:tcPr>
                        <w:tcW w:w="3884" w:type="dxa"/>
                        <w:tcBorders>
                          <w:top w:val="nil"/>
                          <w:bottom w:val="nil"/>
                        </w:tcBorders>
                      </w:tcPr>
                      <w:p>
                        <w:pPr>
                          <w:pStyle w:val="7"/>
                          <w:spacing w:line="235" w:lineRule="exact"/>
                          <w:ind w:left="103"/>
                          <w:rPr>
                            <w:sz w:val="21"/>
                          </w:rPr>
                        </w:pPr>
                        <w:r>
                          <w:rPr>
                            <w:spacing w:val="-11"/>
                            <w:sz w:val="21"/>
                          </w:rPr>
                          <w:t>检查。对一具尸体常规解剖的全套器官进</w:t>
                        </w:r>
                      </w:p>
                      <w:p>
                        <w:pPr>
                          <w:pStyle w:val="7"/>
                          <w:spacing w:line="215" w:lineRule="exact"/>
                          <w:ind w:left="103"/>
                          <w:rPr>
                            <w:sz w:val="21"/>
                          </w:rPr>
                        </w:pPr>
                        <w:r>
                          <w:rPr>
                            <w:spacing w:val="18"/>
                            <w:sz w:val="21"/>
                          </w:rPr>
                          <w:t>行组织切片检查的，全套最高不超过</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 w:hRule="atLeast"/>
                    </w:trPr>
                    <w:tc>
                      <w:tcPr>
                        <w:tcW w:w="604" w:type="dxa"/>
                        <w:tcBorders>
                          <w:top w:val="nil"/>
                        </w:tcBorders>
                      </w:tcPr>
                      <w:p>
                        <w:pPr>
                          <w:pStyle w:val="7"/>
                          <w:rPr>
                            <w:rFonts w:ascii="Times New Roman"/>
                            <w:sz w:val="16"/>
                          </w:rPr>
                        </w:pPr>
                      </w:p>
                    </w:tc>
                    <w:tc>
                      <w:tcPr>
                        <w:tcW w:w="1470" w:type="dxa"/>
                        <w:tcBorders>
                          <w:top w:val="nil"/>
                        </w:tcBorders>
                      </w:tcPr>
                      <w:p>
                        <w:pPr>
                          <w:pStyle w:val="7"/>
                          <w:rPr>
                            <w:rFonts w:ascii="Times New Roman"/>
                            <w:sz w:val="16"/>
                          </w:rPr>
                        </w:pPr>
                      </w:p>
                    </w:tc>
                    <w:tc>
                      <w:tcPr>
                        <w:tcW w:w="670" w:type="dxa"/>
                        <w:tcBorders>
                          <w:top w:val="nil"/>
                        </w:tcBorders>
                      </w:tcPr>
                      <w:p>
                        <w:pPr>
                          <w:pStyle w:val="7"/>
                          <w:rPr>
                            <w:rFonts w:ascii="Times New Roman"/>
                            <w:sz w:val="16"/>
                          </w:rPr>
                        </w:pPr>
                      </w:p>
                    </w:tc>
                    <w:tc>
                      <w:tcPr>
                        <w:tcW w:w="1110" w:type="dxa"/>
                        <w:tcBorders>
                          <w:top w:val="nil"/>
                        </w:tcBorders>
                      </w:tcPr>
                      <w:p>
                        <w:pPr>
                          <w:pStyle w:val="7"/>
                          <w:rPr>
                            <w:rFonts w:ascii="Times New Roman"/>
                            <w:sz w:val="16"/>
                          </w:rPr>
                        </w:pPr>
                      </w:p>
                    </w:tc>
                    <w:tc>
                      <w:tcPr>
                        <w:tcW w:w="3884" w:type="dxa"/>
                        <w:tcBorders>
                          <w:top w:val="nil"/>
                        </w:tcBorders>
                      </w:tcPr>
                      <w:p>
                        <w:pPr>
                          <w:pStyle w:val="7"/>
                          <w:spacing w:line="218" w:lineRule="exact"/>
                          <w:ind w:left="103"/>
                          <w:rPr>
                            <w:sz w:val="21"/>
                          </w:rPr>
                        </w:pPr>
                        <w:r>
                          <w:rPr>
                            <w:sz w:val="21"/>
                          </w:rPr>
                          <w:t>4000 元</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604" w:type="dxa"/>
                        <w:vMerge w:val="restart"/>
                      </w:tcPr>
                      <w:p>
                        <w:pPr>
                          <w:pStyle w:val="7"/>
                          <w:spacing w:before="139"/>
                          <w:ind w:left="12"/>
                          <w:jc w:val="center"/>
                          <w:rPr>
                            <w:sz w:val="21"/>
                          </w:rPr>
                        </w:pPr>
                        <w:r>
                          <w:rPr>
                            <w:sz w:val="21"/>
                          </w:rPr>
                          <w:t>8</w:t>
                        </w:r>
                      </w:p>
                    </w:tc>
                    <w:tc>
                      <w:tcPr>
                        <w:tcW w:w="1470" w:type="dxa"/>
                        <w:tcBorders>
                          <w:bottom w:val="nil"/>
                        </w:tcBorders>
                      </w:tcPr>
                      <w:p>
                        <w:pPr>
                          <w:pStyle w:val="7"/>
                          <w:spacing w:before="19" w:line="227" w:lineRule="exact"/>
                          <w:ind w:left="104"/>
                          <w:rPr>
                            <w:sz w:val="21"/>
                          </w:rPr>
                        </w:pPr>
                        <w:r>
                          <w:rPr>
                            <w:sz w:val="21"/>
                          </w:rPr>
                          <w:t>组织切片特殊</w:t>
                        </w:r>
                      </w:p>
                    </w:tc>
                    <w:tc>
                      <w:tcPr>
                        <w:tcW w:w="670" w:type="dxa"/>
                        <w:vMerge w:val="restart"/>
                      </w:tcPr>
                      <w:p>
                        <w:pPr>
                          <w:pStyle w:val="7"/>
                          <w:spacing w:before="139"/>
                          <w:ind w:left="228"/>
                          <w:rPr>
                            <w:sz w:val="21"/>
                          </w:rPr>
                        </w:pPr>
                        <w:r>
                          <w:rPr>
                            <w:sz w:val="21"/>
                          </w:rPr>
                          <w:t>张</w:t>
                        </w:r>
                      </w:p>
                    </w:tc>
                    <w:tc>
                      <w:tcPr>
                        <w:tcW w:w="1110" w:type="dxa"/>
                        <w:vMerge w:val="restart"/>
                      </w:tcPr>
                      <w:p>
                        <w:pPr>
                          <w:pStyle w:val="7"/>
                          <w:spacing w:before="142"/>
                          <w:ind w:left="103" w:right="94"/>
                          <w:jc w:val="center"/>
                          <w:rPr>
                            <w:sz w:val="21"/>
                          </w:rPr>
                        </w:pPr>
                        <w:r>
                          <w:rPr>
                            <w:sz w:val="21"/>
                          </w:rPr>
                          <w:t>100</w:t>
                        </w:r>
                      </w:p>
                    </w:tc>
                    <w:tc>
                      <w:tcPr>
                        <w:tcW w:w="3884" w:type="dxa"/>
                        <w:tcBorders>
                          <w:bottom w:val="nil"/>
                        </w:tcBorders>
                      </w:tcPr>
                      <w:p>
                        <w:pPr>
                          <w:pStyle w:val="7"/>
                          <w:spacing w:before="19" w:line="227" w:lineRule="exact"/>
                          <w:ind w:left="103"/>
                          <w:rPr>
                            <w:sz w:val="21"/>
                          </w:rPr>
                        </w:pPr>
                        <w:r>
                          <w:rPr>
                            <w:sz w:val="21"/>
                          </w:rPr>
                          <w:t>利用特殊染色技术进行病理组织学切片</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04" w:type="dxa"/>
                        <w:vMerge w:val="continue"/>
                        <w:tcBorders>
                          <w:top w:val="nil"/>
                        </w:tcBorders>
                      </w:tcPr>
                      <w:p>
                        <w:pPr>
                          <w:rPr>
                            <w:sz w:val="2"/>
                            <w:szCs w:val="2"/>
                          </w:rPr>
                        </w:pPr>
                      </w:p>
                    </w:tc>
                    <w:tc>
                      <w:tcPr>
                        <w:tcW w:w="1470" w:type="dxa"/>
                        <w:tcBorders>
                          <w:top w:val="nil"/>
                        </w:tcBorders>
                      </w:tcPr>
                      <w:p>
                        <w:pPr>
                          <w:pStyle w:val="7"/>
                          <w:spacing w:line="247" w:lineRule="exact"/>
                          <w:ind w:left="104"/>
                          <w:rPr>
                            <w:sz w:val="21"/>
                          </w:rPr>
                        </w:pPr>
                        <w:r>
                          <w:rPr>
                            <w:sz w:val="21"/>
                          </w:rPr>
                          <w:t>染色检查</w:t>
                        </w:r>
                      </w:p>
                    </w:tc>
                    <w:tc>
                      <w:tcPr>
                        <w:tcW w:w="670" w:type="dxa"/>
                        <w:vMerge w:val="continue"/>
                        <w:tcBorders>
                          <w:top w:val="nil"/>
                        </w:tcBorders>
                      </w:tcPr>
                      <w:p>
                        <w:pPr>
                          <w:rPr>
                            <w:sz w:val="2"/>
                            <w:szCs w:val="2"/>
                          </w:rPr>
                        </w:pPr>
                      </w:p>
                    </w:tc>
                    <w:tc>
                      <w:tcPr>
                        <w:tcW w:w="1110" w:type="dxa"/>
                        <w:vMerge w:val="continue"/>
                        <w:tcBorders>
                          <w:top w:val="nil"/>
                        </w:tcBorders>
                      </w:tcPr>
                      <w:p>
                        <w:pPr>
                          <w:rPr>
                            <w:sz w:val="2"/>
                            <w:szCs w:val="2"/>
                          </w:rPr>
                        </w:pPr>
                      </w:p>
                    </w:tc>
                    <w:tc>
                      <w:tcPr>
                        <w:tcW w:w="3884" w:type="dxa"/>
                        <w:tcBorders>
                          <w:top w:val="nil"/>
                        </w:tcBorders>
                      </w:tcPr>
                      <w:p>
                        <w:pPr>
                          <w:pStyle w:val="7"/>
                          <w:spacing w:line="247" w:lineRule="exact"/>
                          <w:ind w:left="103"/>
                          <w:rPr>
                            <w:sz w:val="21"/>
                          </w:rPr>
                        </w:pPr>
                        <w:r>
                          <w:rPr>
                            <w:sz w:val="21"/>
                          </w:rPr>
                          <w:t>检查，包括脂肪染色、糖原染色等</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604" w:type="dxa"/>
                        <w:vMerge w:val="restart"/>
                        <w:tcBorders>
                          <w:bottom w:val="single" w:color="000000" w:sz="4" w:space="0"/>
                        </w:tcBorders>
                      </w:tcPr>
                      <w:p>
                        <w:pPr>
                          <w:pStyle w:val="7"/>
                          <w:spacing w:before="139"/>
                          <w:ind w:left="12"/>
                          <w:jc w:val="center"/>
                          <w:rPr>
                            <w:sz w:val="21"/>
                          </w:rPr>
                        </w:pPr>
                        <w:r>
                          <w:rPr>
                            <w:sz w:val="21"/>
                          </w:rPr>
                          <w:t>9</w:t>
                        </w:r>
                      </w:p>
                    </w:tc>
                    <w:tc>
                      <w:tcPr>
                        <w:tcW w:w="1470" w:type="dxa"/>
                        <w:tcBorders>
                          <w:bottom w:val="nil"/>
                        </w:tcBorders>
                      </w:tcPr>
                      <w:p>
                        <w:pPr>
                          <w:pStyle w:val="7"/>
                          <w:spacing w:before="19" w:line="230" w:lineRule="exact"/>
                          <w:ind w:left="104"/>
                          <w:rPr>
                            <w:sz w:val="21"/>
                          </w:rPr>
                        </w:pPr>
                        <w:r>
                          <w:rPr>
                            <w:sz w:val="21"/>
                          </w:rPr>
                          <w:t>电子显微镜</w:t>
                        </w:r>
                      </w:p>
                    </w:tc>
                    <w:tc>
                      <w:tcPr>
                        <w:tcW w:w="670" w:type="dxa"/>
                        <w:vMerge w:val="restart"/>
                        <w:tcBorders>
                          <w:bottom w:val="single" w:color="000000" w:sz="4" w:space="0"/>
                        </w:tcBorders>
                      </w:tcPr>
                      <w:p>
                        <w:pPr>
                          <w:pStyle w:val="7"/>
                          <w:spacing w:before="139"/>
                          <w:ind w:left="122"/>
                          <w:rPr>
                            <w:sz w:val="21"/>
                          </w:rPr>
                        </w:pPr>
                        <w:r>
                          <w:rPr>
                            <w:sz w:val="21"/>
                          </w:rPr>
                          <w:t>标本</w:t>
                        </w:r>
                      </w:p>
                    </w:tc>
                    <w:tc>
                      <w:tcPr>
                        <w:tcW w:w="1110" w:type="dxa"/>
                        <w:vMerge w:val="restart"/>
                        <w:tcBorders>
                          <w:bottom w:val="single" w:color="000000" w:sz="4" w:space="0"/>
                        </w:tcBorders>
                      </w:tcPr>
                      <w:p>
                        <w:pPr>
                          <w:pStyle w:val="7"/>
                          <w:spacing w:before="142"/>
                          <w:ind w:left="103" w:right="94"/>
                          <w:jc w:val="center"/>
                          <w:rPr>
                            <w:sz w:val="21"/>
                          </w:rPr>
                        </w:pPr>
                        <w:r>
                          <w:rPr>
                            <w:sz w:val="21"/>
                          </w:rPr>
                          <w:t>300</w:t>
                        </w:r>
                      </w:p>
                    </w:tc>
                    <w:tc>
                      <w:tcPr>
                        <w:tcW w:w="3884" w:type="dxa"/>
                        <w:tcBorders>
                          <w:bottom w:val="nil"/>
                        </w:tcBorders>
                      </w:tcPr>
                      <w:p>
                        <w:pPr>
                          <w:pStyle w:val="7"/>
                          <w:spacing w:before="19" w:line="230" w:lineRule="exact"/>
                          <w:ind w:left="103"/>
                          <w:rPr>
                            <w:sz w:val="21"/>
                          </w:rPr>
                        </w:pPr>
                        <w:r>
                          <w:rPr>
                            <w:spacing w:val="-10"/>
                            <w:sz w:val="21"/>
                          </w:rPr>
                          <w:t>制备符合要求的样品，利用透射电子显微</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 w:hRule="atLeast"/>
                    </w:trPr>
                    <w:tc>
                      <w:tcPr>
                        <w:tcW w:w="604" w:type="dxa"/>
                        <w:vMerge w:val="continue"/>
                        <w:tcBorders>
                          <w:top w:val="nil"/>
                          <w:bottom w:val="single" w:color="000000" w:sz="4" w:space="0"/>
                        </w:tcBorders>
                      </w:tcPr>
                      <w:p>
                        <w:pPr>
                          <w:rPr>
                            <w:sz w:val="2"/>
                            <w:szCs w:val="2"/>
                          </w:rPr>
                        </w:pPr>
                      </w:p>
                    </w:tc>
                    <w:tc>
                      <w:tcPr>
                        <w:tcW w:w="1470" w:type="dxa"/>
                        <w:tcBorders>
                          <w:top w:val="nil"/>
                          <w:bottom w:val="single" w:color="000000" w:sz="4" w:space="0"/>
                        </w:tcBorders>
                      </w:tcPr>
                      <w:p>
                        <w:pPr>
                          <w:pStyle w:val="7"/>
                          <w:spacing w:line="250" w:lineRule="exact"/>
                          <w:ind w:left="104"/>
                          <w:rPr>
                            <w:sz w:val="21"/>
                          </w:rPr>
                        </w:pPr>
                        <w:r>
                          <w:rPr>
                            <w:sz w:val="21"/>
                          </w:rPr>
                          <w:t>病理检查</w:t>
                        </w:r>
                      </w:p>
                    </w:tc>
                    <w:tc>
                      <w:tcPr>
                        <w:tcW w:w="670" w:type="dxa"/>
                        <w:vMerge w:val="continue"/>
                        <w:tcBorders>
                          <w:top w:val="nil"/>
                          <w:bottom w:val="single" w:color="000000" w:sz="4" w:space="0"/>
                        </w:tcBorders>
                      </w:tcPr>
                      <w:p>
                        <w:pPr>
                          <w:rPr>
                            <w:sz w:val="2"/>
                            <w:szCs w:val="2"/>
                          </w:rPr>
                        </w:pPr>
                      </w:p>
                    </w:tc>
                    <w:tc>
                      <w:tcPr>
                        <w:tcW w:w="1110" w:type="dxa"/>
                        <w:vMerge w:val="continue"/>
                        <w:tcBorders>
                          <w:top w:val="nil"/>
                          <w:bottom w:val="single" w:color="000000" w:sz="4" w:space="0"/>
                        </w:tcBorders>
                      </w:tcPr>
                      <w:p>
                        <w:pPr>
                          <w:rPr>
                            <w:sz w:val="2"/>
                            <w:szCs w:val="2"/>
                          </w:rPr>
                        </w:pPr>
                      </w:p>
                    </w:tc>
                    <w:tc>
                      <w:tcPr>
                        <w:tcW w:w="3884" w:type="dxa"/>
                        <w:tcBorders>
                          <w:top w:val="nil"/>
                          <w:bottom w:val="single" w:color="000000" w:sz="4" w:space="0"/>
                        </w:tcBorders>
                      </w:tcPr>
                      <w:p>
                        <w:pPr>
                          <w:pStyle w:val="7"/>
                          <w:spacing w:line="250" w:lineRule="exact"/>
                          <w:ind w:left="103"/>
                          <w:rPr>
                            <w:sz w:val="21"/>
                          </w:rPr>
                        </w:pPr>
                        <w:r>
                          <w:rPr>
                            <w:sz w:val="21"/>
                          </w:rPr>
                          <w:t>镜或扫描电子显微镜进行检查</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1" w:hRule="atLeast"/>
                    </w:trPr>
                    <w:tc>
                      <w:tcPr>
                        <w:tcW w:w="604" w:type="dxa"/>
                        <w:tcBorders>
                          <w:top w:val="single" w:color="000000" w:sz="4" w:space="0"/>
                          <w:bottom w:val="nil"/>
                        </w:tcBorders>
                      </w:tcPr>
                      <w:p>
                        <w:pPr>
                          <w:pStyle w:val="7"/>
                          <w:rPr>
                            <w:rFonts w:ascii="Times New Roman"/>
                            <w:sz w:val="16"/>
                          </w:rPr>
                        </w:pPr>
                      </w:p>
                    </w:tc>
                    <w:tc>
                      <w:tcPr>
                        <w:tcW w:w="1470" w:type="dxa"/>
                        <w:tcBorders>
                          <w:top w:val="single" w:color="000000" w:sz="4" w:space="0"/>
                          <w:bottom w:val="nil"/>
                        </w:tcBorders>
                      </w:tcPr>
                      <w:p>
                        <w:pPr>
                          <w:pStyle w:val="7"/>
                          <w:rPr>
                            <w:rFonts w:ascii="Times New Roman"/>
                            <w:sz w:val="16"/>
                          </w:rPr>
                        </w:pPr>
                      </w:p>
                    </w:tc>
                    <w:tc>
                      <w:tcPr>
                        <w:tcW w:w="670" w:type="dxa"/>
                        <w:tcBorders>
                          <w:top w:val="single" w:color="000000" w:sz="4" w:space="0"/>
                          <w:bottom w:val="nil"/>
                        </w:tcBorders>
                      </w:tcPr>
                      <w:p>
                        <w:pPr>
                          <w:pStyle w:val="7"/>
                          <w:rPr>
                            <w:rFonts w:ascii="Times New Roman"/>
                            <w:sz w:val="16"/>
                          </w:rPr>
                        </w:pPr>
                      </w:p>
                    </w:tc>
                    <w:tc>
                      <w:tcPr>
                        <w:tcW w:w="1110" w:type="dxa"/>
                        <w:tcBorders>
                          <w:top w:val="single" w:color="000000" w:sz="4" w:space="0"/>
                          <w:bottom w:val="nil"/>
                        </w:tcBorders>
                      </w:tcPr>
                      <w:p>
                        <w:pPr>
                          <w:pStyle w:val="7"/>
                          <w:rPr>
                            <w:rFonts w:ascii="Times New Roman"/>
                            <w:sz w:val="16"/>
                          </w:rPr>
                        </w:pPr>
                      </w:p>
                    </w:tc>
                    <w:tc>
                      <w:tcPr>
                        <w:tcW w:w="3884" w:type="dxa"/>
                        <w:tcBorders>
                          <w:top w:val="single" w:color="000000" w:sz="4" w:space="0"/>
                          <w:bottom w:val="nil"/>
                        </w:tcBorders>
                      </w:tcPr>
                      <w:p>
                        <w:pPr>
                          <w:pStyle w:val="7"/>
                          <w:spacing w:line="211" w:lineRule="exact"/>
                          <w:ind w:left="103"/>
                          <w:rPr>
                            <w:sz w:val="21"/>
                          </w:rPr>
                        </w:pPr>
                        <w:r>
                          <w:rPr>
                            <w:spacing w:val="-11"/>
                            <w:sz w:val="21"/>
                          </w:rPr>
                          <w:t>对尸体的肺、肝、肾、长骨及牙齿等器官</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0" w:hRule="atLeast"/>
                    </w:trPr>
                    <w:tc>
                      <w:tcPr>
                        <w:tcW w:w="604" w:type="dxa"/>
                        <w:tcBorders>
                          <w:top w:val="nil"/>
                          <w:bottom w:val="nil"/>
                        </w:tcBorders>
                      </w:tcPr>
                      <w:p>
                        <w:pPr>
                          <w:pStyle w:val="7"/>
                          <w:spacing w:before="100"/>
                          <w:ind w:left="195"/>
                          <w:rPr>
                            <w:sz w:val="21"/>
                          </w:rPr>
                        </w:pPr>
                        <w:r>
                          <w:rPr>
                            <w:sz w:val="21"/>
                          </w:rPr>
                          <w:t>10</w:t>
                        </w:r>
                      </w:p>
                    </w:tc>
                    <w:tc>
                      <w:tcPr>
                        <w:tcW w:w="1470" w:type="dxa"/>
                        <w:tcBorders>
                          <w:top w:val="nil"/>
                          <w:bottom w:val="nil"/>
                        </w:tcBorders>
                      </w:tcPr>
                      <w:p>
                        <w:pPr>
                          <w:pStyle w:val="7"/>
                          <w:spacing w:before="100"/>
                          <w:ind w:left="104"/>
                          <w:rPr>
                            <w:sz w:val="21"/>
                          </w:rPr>
                        </w:pPr>
                        <w:r>
                          <w:rPr>
                            <w:sz w:val="21"/>
                          </w:rPr>
                          <w:t>硅藻检查</w:t>
                        </w:r>
                      </w:p>
                    </w:tc>
                    <w:tc>
                      <w:tcPr>
                        <w:tcW w:w="670" w:type="dxa"/>
                        <w:tcBorders>
                          <w:top w:val="nil"/>
                          <w:bottom w:val="nil"/>
                        </w:tcBorders>
                      </w:tcPr>
                      <w:p>
                        <w:pPr>
                          <w:pStyle w:val="7"/>
                          <w:spacing w:before="100"/>
                          <w:ind w:left="12"/>
                          <w:jc w:val="center"/>
                          <w:rPr>
                            <w:sz w:val="21"/>
                          </w:rPr>
                        </w:pPr>
                        <w:r>
                          <w:rPr>
                            <w:sz w:val="21"/>
                          </w:rPr>
                          <w:t>例</w:t>
                        </w:r>
                      </w:p>
                    </w:tc>
                    <w:tc>
                      <w:tcPr>
                        <w:tcW w:w="1110" w:type="dxa"/>
                        <w:tcBorders>
                          <w:top w:val="nil"/>
                          <w:bottom w:val="nil"/>
                        </w:tcBorders>
                      </w:tcPr>
                      <w:p>
                        <w:pPr>
                          <w:pStyle w:val="7"/>
                          <w:spacing w:before="104"/>
                          <w:ind w:left="103" w:right="93"/>
                          <w:jc w:val="center"/>
                          <w:rPr>
                            <w:sz w:val="21"/>
                          </w:rPr>
                        </w:pPr>
                        <w:r>
                          <w:rPr>
                            <w:sz w:val="21"/>
                          </w:rPr>
                          <w:t>2000</w:t>
                        </w:r>
                      </w:p>
                    </w:tc>
                    <w:tc>
                      <w:tcPr>
                        <w:tcW w:w="3884" w:type="dxa"/>
                        <w:tcBorders>
                          <w:top w:val="nil"/>
                          <w:bottom w:val="nil"/>
                        </w:tcBorders>
                      </w:tcPr>
                      <w:p>
                        <w:pPr>
                          <w:pStyle w:val="7"/>
                          <w:spacing w:line="235" w:lineRule="exact"/>
                          <w:ind w:left="103"/>
                          <w:rPr>
                            <w:sz w:val="21"/>
                          </w:rPr>
                        </w:pPr>
                        <w:r>
                          <w:rPr>
                            <w:spacing w:val="-11"/>
                            <w:sz w:val="21"/>
                          </w:rPr>
                          <w:t>组织进行硅藻检查。一具尸体的一种器官</w:t>
                        </w:r>
                      </w:p>
                      <w:p>
                        <w:pPr>
                          <w:pStyle w:val="7"/>
                          <w:spacing w:line="215" w:lineRule="exact"/>
                          <w:ind w:left="103"/>
                          <w:rPr>
                            <w:sz w:val="21"/>
                          </w:rPr>
                        </w:pPr>
                        <w:r>
                          <w:rPr>
                            <w:spacing w:val="-11"/>
                            <w:sz w:val="21"/>
                          </w:rPr>
                          <w:t>组织</w:t>
                        </w:r>
                        <w:r>
                          <w:rPr>
                            <w:sz w:val="21"/>
                          </w:rPr>
                          <w:t>（</w:t>
                        </w:r>
                        <w:r>
                          <w:rPr>
                            <w:spacing w:val="-9"/>
                            <w:sz w:val="21"/>
                          </w:rPr>
                          <w:t>肺、肝、肾、长骨及牙齿等</w:t>
                        </w:r>
                        <w:r>
                          <w:rPr>
                            <w:spacing w:val="-21"/>
                            <w:sz w:val="21"/>
                          </w:rPr>
                          <w:t>）</w:t>
                        </w:r>
                        <w:r>
                          <w:rPr>
                            <w:sz w:val="21"/>
                          </w:rPr>
                          <w:t>为一</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 w:hRule="atLeast"/>
                    </w:trPr>
                    <w:tc>
                      <w:tcPr>
                        <w:tcW w:w="604" w:type="dxa"/>
                        <w:tcBorders>
                          <w:top w:val="nil"/>
                        </w:tcBorders>
                      </w:tcPr>
                      <w:p>
                        <w:pPr>
                          <w:pStyle w:val="7"/>
                          <w:rPr>
                            <w:rFonts w:ascii="Times New Roman"/>
                            <w:sz w:val="16"/>
                          </w:rPr>
                        </w:pPr>
                      </w:p>
                    </w:tc>
                    <w:tc>
                      <w:tcPr>
                        <w:tcW w:w="1470" w:type="dxa"/>
                        <w:tcBorders>
                          <w:top w:val="nil"/>
                        </w:tcBorders>
                      </w:tcPr>
                      <w:p>
                        <w:pPr>
                          <w:pStyle w:val="7"/>
                          <w:rPr>
                            <w:rFonts w:ascii="Times New Roman"/>
                            <w:sz w:val="16"/>
                          </w:rPr>
                        </w:pPr>
                      </w:p>
                    </w:tc>
                    <w:tc>
                      <w:tcPr>
                        <w:tcW w:w="670" w:type="dxa"/>
                        <w:tcBorders>
                          <w:top w:val="nil"/>
                        </w:tcBorders>
                      </w:tcPr>
                      <w:p>
                        <w:pPr>
                          <w:pStyle w:val="7"/>
                          <w:rPr>
                            <w:rFonts w:ascii="Times New Roman"/>
                            <w:sz w:val="16"/>
                          </w:rPr>
                        </w:pPr>
                      </w:p>
                    </w:tc>
                    <w:tc>
                      <w:tcPr>
                        <w:tcW w:w="1110" w:type="dxa"/>
                        <w:tcBorders>
                          <w:top w:val="nil"/>
                        </w:tcBorders>
                      </w:tcPr>
                      <w:p>
                        <w:pPr>
                          <w:pStyle w:val="7"/>
                          <w:rPr>
                            <w:rFonts w:ascii="Times New Roman"/>
                            <w:sz w:val="16"/>
                          </w:rPr>
                        </w:pPr>
                      </w:p>
                    </w:tc>
                    <w:tc>
                      <w:tcPr>
                        <w:tcW w:w="3884" w:type="dxa"/>
                        <w:tcBorders>
                          <w:top w:val="nil"/>
                        </w:tcBorders>
                      </w:tcPr>
                      <w:p>
                        <w:pPr>
                          <w:pStyle w:val="7"/>
                          <w:spacing w:line="218" w:lineRule="exact"/>
                          <w:ind w:left="103"/>
                          <w:rPr>
                            <w:sz w:val="21"/>
                          </w:rPr>
                        </w:pPr>
                        <w:r>
                          <w:rPr>
                            <w:sz w:val="21"/>
                          </w:rPr>
                          <w:t>例</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 w:hRule="atLeast"/>
                    </w:trPr>
                    <w:tc>
                      <w:tcPr>
                        <w:tcW w:w="604" w:type="dxa"/>
                        <w:tcBorders>
                          <w:bottom w:val="nil"/>
                        </w:tcBorders>
                      </w:tcPr>
                      <w:p>
                        <w:pPr>
                          <w:pStyle w:val="7"/>
                          <w:rPr>
                            <w:rFonts w:ascii="Times New Roman"/>
                            <w:sz w:val="16"/>
                          </w:rPr>
                        </w:pPr>
                      </w:p>
                    </w:tc>
                    <w:tc>
                      <w:tcPr>
                        <w:tcW w:w="1470" w:type="dxa"/>
                        <w:tcBorders>
                          <w:bottom w:val="nil"/>
                        </w:tcBorders>
                      </w:tcPr>
                      <w:p>
                        <w:pPr>
                          <w:pStyle w:val="7"/>
                          <w:rPr>
                            <w:rFonts w:ascii="Times New Roman"/>
                            <w:sz w:val="16"/>
                          </w:rPr>
                        </w:pPr>
                      </w:p>
                    </w:tc>
                    <w:tc>
                      <w:tcPr>
                        <w:tcW w:w="670" w:type="dxa"/>
                        <w:tcBorders>
                          <w:bottom w:val="nil"/>
                        </w:tcBorders>
                      </w:tcPr>
                      <w:p>
                        <w:pPr>
                          <w:pStyle w:val="7"/>
                          <w:rPr>
                            <w:rFonts w:ascii="Times New Roman"/>
                            <w:sz w:val="16"/>
                          </w:rPr>
                        </w:pPr>
                      </w:p>
                    </w:tc>
                    <w:tc>
                      <w:tcPr>
                        <w:tcW w:w="1110" w:type="dxa"/>
                        <w:tcBorders>
                          <w:bottom w:val="nil"/>
                        </w:tcBorders>
                      </w:tcPr>
                      <w:p>
                        <w:pPr>
                          <w:pStyle w:val="7"/>
                          <w:rPr>
                            <w:rFonts w:ascii="Times New Roman"/>
                            <w:sz w:val="16"/>
                          </w:rPr>
                        </w:pPr>
                      </w:p>
                    </w:tc>
                    <w:tc>
                      <w:tcPr>
                        <w:tcW w:w="3884" w:type="dxa"/>
                        <w:tcBorders>
                          <w:bottom w:val="nil"/>
                        </w:tcBorders>
                      </w:tcPr>
                      <w:p>
                        <w:pPr>
                          <w:pStyle w:val="7"/>
                          <w:spacing w:line="212" w:lineRule="exact"/>
                          <w:ind w:left="103" w:right="-15"/>
                          <w:rPr>
                            <w:sz w:val="21"/>
                          </w:rPr>
                        </w:pPr>
                        <w:r>
                          <w:rPr>
                            <w:spacing w:val="-2"/>
                            <w:sz w:val="21"/>
                          </w:rPr>
                          <w:t>对尸体某部位，如头部、颈部、胸腹部、</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0" w:hRule="atLeast"/>
                    </w:trPr>
                    <w:tc>
                      <w:tcPr>
                        <w:tcW w:w="604" w:type="dxa"/>
                        <w:tcBorders>
                          <w:top w:val="nil"/>
                          <w:bottom w:val="nil"/>
                        </w:tcBorders>
                      </w:tcPr>
                      <w:p>
                        <w:pPr>
                          <w:pStyle w:val="7"/>
                          <w:spacing w:before="100"/>
                          <w:ind w:left="195"/>
                          <w:rPr>
                            <w:sz w:val="21"/>
                          </w:rPr>
                        </w:pPr>
                        <w:r>
                          <w:rPr>
                            <w:sz w:val="21"/>
                          </w:rPr>
                          <w:t>11</w:t>
                        </w:r>
                      </w:p>
                    </w:tc>
                    <w:tc>
                      <w:tcPr>
                        <w:tcW w:w="1470" w:type="dxa"/>
                        <w:tcBorders>
                          <w:top w:val="nil"/>
                          <w:bottom w:val="nil"/>
                        </w:tcBorders>
                      </w:tcPr>
                      <w:p>
                        <w:pPr>
                          <w:pStyle w:val="7"/>
                          <w:spacing w:before="100"/>
                          <w:ind w:left="104"/>
                          <w:rPr>
                            <w:sz w:val="21"/>
                          </w:rPr>
                        </w:pPr>
                        <w:r>
                          <w:rPr>
                            <w:spacing w:val="-18"/>
                            <w:sz w:val="21"/>
                          </w:rPr>
                          <w:t xml:space="preserve">尸体 </w:t>
                        </w:r>
                        <w:r>
                          <w:rPr>
                            <w:sz w:val="21"/>
                          </w:rPr>
                          <w:t>X</w:t>
                        </w:r>
                        <w:r>
                          <w:rPr>
                            <w:spacing w:val="-14"/>
                            <w:sz w:val="21"/>
                          </w:rPr>
                          <w:t xml:space="preserve"> 光检查</w:t>
                        </w:r>
                      </w:p>
                    </w:tc>
                    <w:tc>
                      <w:tcPr>
                        <w:tcW w:w="670" w:type="dxa"/>
                        <w:tcBorders>
                          <w:top w:val="nil"/>
                          <w:bottom w:val="nil"/>
                        </w:tcBorders>
                      </w:tcPr>
                      <w:p>
                        <w:pPr>
                          <w:pStyle w:val="7"/>
                          <w:spacing w:before="100"/>
                          <w:ind w:left="101" w:right="91"/>
                          <w:jc w:val="center"/>
                          <w:rPr>
                            <w:sz w:val="21"/>
                          </w:rPr>
                        </w:pPr>
                        <w:r>
                          <w:rPr>
                            <w:sz w:val="21"/>
                          </w:rPr>
                          <w:t>部位</w:t>
                        </w:r>
                      </w:p>
                    </w:tc>
                    <w:tc>
                      <w:tcPr>
                        <w:tcW w:w="1110" w:type="dxa"/>
                        <w:tcBorders>
                          <w:top w:val="nil"/>
                          <w:bottom w:val="nil"/>
                        </w:tcBorders>
                      </w:tcPr>
                      <w:p>
                        <w:pPr>
                          <w:pStyle w:val="7"/>
                          <w:spacing w:before="104"/>
                          <w:ind w:left="103" w:right="94"/>
                          <w:jc w:val="center"/>
                          <w:rPr>
                            <w:sz w:val="21"/>
                          </w:rPr>
                        </w:pPr>
                        <w:r>
                          <w:rPr>
                            <w:sz w:val="21"/>
                          </w:rPr>
                          <w:t>100</w:t>
                        </w:r>
                      </w:p>
                    </w:tc>
                    <w:tc>
                      <w:tcPr>
                        <w:tcW w:w="3884" w:type="dxa"/>
                        <w:tcBorders>
                          <w:top w:val="nil"/>
                          <w:bottom w:val="nil"/>
                        </w:tcBorders>
                      </w:tcPr>
                      <w:p>
                        <w:pPr>
                          <w:pStyle w:val="7"/>
                          <w:spacing w:line="235" w:lineRule="exact"/>
                          <w:ind w:left="103"/>
                          <w:rPr>
                            <w:sz w:val="21"/>
                          </w:rPr>
                        </w:pPr>
                        <w:r>
                          <w:rPr>
                            <w:spacing w:val="-14"/>
                            <w:sz w:val="21"/>
                          </w:rPr>
                          <w:t xml:space="preserve">骨盆部、四肢，进行 </w:t>
                        </w:r>
                        <w:r>
                          <w:rPr>
                            <w:sz w:val="21"/>
                          </w:rPr>
                          <w:t>X</w:t>
                        </w:r>
                        <w:r>
                          <w:rPr>
                            <w:spacing w:val="-12"/>
                            <w:sz w:val="21"/>
                          </w:rPr>
                          <w:t xml:space="preserve"> 射线检查。对四肢</w:t>
                        </w:r>
                      </w:p>
                      <w:p>
                        <w:pPr>
                          <w:pStyle w:val="7"/>
                          <w:spacing w:line="215" w:lineRule="exact"/>
                          <w:ind w:left="103"/>
                          <w:rPr>
                            <w:sz w:val="21"/>
                          </w:rPr>
                        </w:pPr>
                        <w:r>
                          <w:rPr>
                            <w:spacing w:val="-11"/>
                            <w:sz w:val="21"/>
                          </w:rPr>
                          <w:t>中的任何一肢、二肢、三肢、四肢进行检</w:t>
                        </w:r>
                      </w:p>
                    </w:tc>
                    <w:tc>
                      <w:tcPr>
                        <w:tcW w:w="1321" w:type="dxa"/>
                        <w:vMerge w:val="continue"/>
                        <w:tcBorders>
                          <w:top w:val="nil"/>
                          <w:bottom w:val="single" w:color="000000" w:sz="4"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 w:hRule="atLeast"/>
                    </w:trPr>
                    <w:tc>
                      <w:tcPr>
                        <w:tcW w:w="604" w:type="dxa"/>
                        <w:tcBorders>
                          <w:top w:val="nil"/>
                        </w:tcBorders>
                      </w:tcPr>
                      <w:p>
                        <w:pPr>
                          <w:pStyle w:val="7"/>
                          <w:rPr>
                            <w:rFonts w:ascii="Times New Roman"/>
                            <w:sz w:val="16"/>
                          </w:rPr>
                        </w:pPr>
                      </w:p>
                    </w:tc>
                    <w:tc>
                      <w:tcPr>
                        <w:tcW w:w="1470" w:type="dxa"/>
                        <w:tcBorders>
                          <w:top w:val="nil"/>
                        </w:tcBorders>
                      </w:tcPr>
                      <w:p>
                        <w:pPr>
                          <w:pStyle w:val="7"/>
                          <w:rPr>
                            <w:rFonts w:ascii="Times New Roman"/>
                            <w:sz w:val="16"/>
                          </w:rPr>
                        </w:pPr>
                      </w:p>
                    </w:tc>
                    <w:tc>
                      <w:tcPr>
                        <w:tcW w:w="670" w:type="dxa"/>
                        <w:tcBorders>
                          <w:top w:val="nil"/>
                        </w:tcBorders>
                      </w:tcPr>
                      <w:p>
                        <w:pPr>
                          <w:pStyle w:val="7"/>
                          <w:rPr>
                            <w:rFonts w:ascii="Times New Roman"/>
                            <w:sz w:val="16"/>
                          </w:rPr>
                        </w:pPr>
                      </w:p>
                    </w:tc>
                    <w:tc>
                      <w:tcPr>
                        <w:tcW w:w="1110" w:type="dxa"/>
                        <w:tcBorders>
                          <w:top w:val="nil"/>
                        </w:tcBorders>
                      </w:tcPr>
                      <w:p>
                        <w:pPr>
                          <w:pStyle w:val="7"/>
                          <w:rPr>
                            <w:rFonts w:ascii="Times New Roman"/>
                            <w:sz w:val="16"/>
                          </w:rPr>
                        </w:pPr>
                      </w:p>
                    </w:tc>
                    <w:tc>
                      <w:tcPr>
                        <w:tcW w:w="3884" w:type="dxa"/>
                        <w:tcBorders>
                          <w:top w:val="nil"/>
                        </w:tcBorders>
                      </w:tcPr>
                      <w:p>
                        <w:pPr>
                          <w:pStyle w:val="7"/>
                          <w:spacing w:line="218" w:lineRule="exact"/>
                          <w:ind w:left="103"/>
                          <w:rPr>
                            <w:sz w:val="21"/>
                          </w:rPr>
                        </w:pPr>
                        <w:r>
                          <w:rPr>
                            <w:sz w:val="21"/>
                          </w:rPr>
                          <w:t>查，均按照同一标准收取一笔费用</w:t>
                        </w:r>
                      </w:p>
                    </w:tc>
                    <w:tc>
                      <w:tcPr>
                        <w:tcW w:w="1321" w:type="dxa"/>
                        <w:vMerge w:val="continue"/>
                        <w:tcBorders>
                          <w:top w:val="nil"/>
                          <w:bottom w:val="single" w:color="000000" w:sz="4" w:space="0"/>
                        </w:tcBorders>
                      </w:tcPr>
                      <w:p>
                        <w:pPr>
                          <w:rPr>
                            <w:sz w:val="2"/>
                            <w:szCs w:val="2"/>
                          </w:rPr>
                        </w:pPr>
                      </w:p>
                    </w:tc>
                  </w:tr>
                </w:tbl>
                <w:p>
                  <w:pPr>
                    <w:pStyle w:val="2"/>
                  </w:pPr>
                </w:p>
              </w:txbxContent>
            </v:textbox>
          </v:shape>
        </w:pict>
      </w:r>
      <w:r>
        <w:rPr>
          <w:rFonts w:hint="eastAsia" w:ascii="仿宋" w:eastAsia="仿宋"/>
        </w:rPr>
        <w:t>（一）法医病理鉴定项目（19 项）</w:t>
      </w: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pStyle w:val="2"/>
        <w:keepNext w:val="0"/>
        <w:keepLines w:val="0"/>
        <w:pageBreakBefore w:val="0"/>
        <w:widowControl w:val="0"/>
        <w:kinsoku/>
        <w:overflowPunct/>
        <w:topLinePunct w:val="0"/>
        <w:bidi w:val="0"/>
        <w:adjustRightInd/>
        <w:snapToGrid/>
        <w:spacing w:line="360" w:lineRule="auto"/>
        <w:textAlignment w:val="auto"/>
        <w:rPr>
          <w:rFonts w:ascii="仿宋"/>
        </w:rPr>
      </w:pPr>
    </w:p>
    <w:p>
      <w:pPr>
        <w:keepNext w:val="0"/>
        <w:keepLines w:val="0"/>
        <w:pageBreakBefore w:val="0"/>
        <w:widowControl w:val="0"/>
        <w:kinsoku/>
        <w:overflowPunct/>
        <w:topLinePunct w:val="0"/>
        <w:bidi w:val="0"/>
        <w:adjustRightInd/>
        <w:snapToGrid/>
        <w:spacing w:before="215" w:line="360" w:lineRule="auto"/>
        <w:ind w:left="0" w:right="116" w:firstLine="0"/>
        <w:jc w:val="right"/>
        <w:textAlignment w:val="auto"/>
        <w:rPr>
          <w:sz w:val="21"/>
        </w:rPr>
      </w:pPr>
      <w:r>
        <w:rPr>
          <w:sz w:val="21"/>
        </w:rPr>
        <w:t>。</w:t>
      </w:r>
    </w:p>
    <w:p>
      <w:pPr>
        <w:keepNext w:val="0"/>
        <w:keepLines w:val="0"/>
        <w:pageBreakBefore w:val="0"/>
        <w:widowControl w:val="0"/>
        <w:kinsoku/>
        <w:overflowPunct/>
        <w:topLinePunct w:val="0"/>
        <w:bidi w:val="0"/>
        <w:adjustRightInd/>
        <w:snapToGrid/>
        <w:spacing w:after="0" w:line="360" w:lineRule="auto"/>
        <w:jc w:val="right"/>
        <w:textAlignment w:val="auto"/>
        <w:rPr>
          <w:sz w:val="21"/>
        </w:rPr>
        <w:sectPr>
          <w:type w:val="continuous"/>
          <w:pgSz w:w="11910" w:h="16840"/>
          <w:pgMar w:top="1480" w:right="1260" w:bottom="1180" w:left="1300" w:header="720" w:footer="720" w:gutter="0"/>
          <w:cols w:space="720" w:num="1"/>
        </w:sectPr>
      </w:pPr>
    </w:p>
    <w:p>
      <w:pPr>
        <w:pStyle w:val="2"/>
        <w:keepNext w:val="0"/>
        <w:keepLines w:val="0"/>
        <w:pageBreakBefore w:val="0"/>
        <w:widowControl w:val="0"/>
        <w:kinsoku/>
        <w:overflowPunct/>
        <w:topLinePunct w:val="0"/>
        <w:bidi w:val="0"/>
        <w:adjustRightInd/>
        <w:snapToGrid/>
        <w:spacing w:line="360" w:lineRule="auto"/>
        <w:textAlignment w:val="auto"/>
        <w:rPr>
          <w:sz w:val="20"/>
        </w:rPr>
      </w:pPr>
      <w:r>
        <w:pict>
          <v:shape id="_x0000_s1033" o:spid="_x0000_s1033" o:spt="202" type="#_x0000_t202" style="position:absolute;left:0pt;margin-left:70.8pt;margin-top:71.95pt;height:435.5pt;width:454.05pt;mso-position-horizontal-relative:page;mso-position-vertical-relative:page;z-index:251659264;mso-width-relative:page;mso-height-relative:page;" filled="f" stroked="f" coordsize="21600,21600">
            <v:path/>
            <v:fill on="f" focussize="0,0"/>
            <v:stroke on="f" joinstyle="miter"/>
            <v:imagedata o:title=""/>
            <o:lock v:ext="edit"/>
            <v:textbox inset="0mm,0mm,0mm,0mm">
              <w:txbxContent>
                <w:tbl>
                  <w:tblPr>
                    <w:tblStyle w:val="3"/>
                    <w:tblW w:w="0" w:type="auto"/>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4"/>
                    <w:gridCol w:w="1470"/>
                    <w:gridCol w:w="670"/>
                    <w:gridCol w:w="1110"/>
                    <w:gridCol w:w="3884"/>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04" w:type="dxa"/>
                        <w:tcBorders>
                          <w:left w:val="single" w:color="000000" w:sz="6" w:space="0"/>
                          <w:bottom w:val="single" w:color="000000" w:sz="6" w:space="0"/>
                          <w:right w:val="single" w:color="000000" w:sz="6" w:space="0"/>
                        </w:tcBorders>
                      </w:tcPr>
                      <w:p>
                        <w:pPr>
                          <w:pStyle w:val="7"/>
                          <w:spacing w:before="5"/>
                          <w:rPr>
                            <w:sz w:val="25"/>
                          </w:rPr>
                        </w:pPr>
                      </w:p>
                      <w:p>
                        <w:pPr>
                          <w:pStyle w:val="7"/>
                          <w:spacing w:before="1"/>
                          <w:ind w:left="175" w:right="163"/>
                          <w:jc w:val="center"/>
                          <w:rPr>
                            <w:sz w:val="21"/>
                          </w:rPr>
                        </w:pPr>
                        <w:r>
                          <w:rPr>
                            <w:sz w:val="21"/>
                          </w:rPr>
                          <w:t>12</w:t>
                        </w:r>
                      </w:p>
                    </w:tc>
                    <w:tc>
                      <w:tcPr>
                        <w:tcW w:w="1470" w:type="dxa"/>
                        <w:tcBorders>
                          <w:left w:val="single" w:color="000000" w:sz="6" w:space="0"/>
                          <w:bottom w:val="single" w:color="000000" w:sz="6" w:space="0"/>
                          <w:right w:val="single" w:color="000000" w:sz="6" w:space="0"/>
                        </w:tcBorders>
                      </w:tcPr>
                      <w:p>
                        <w:pPr>
                          <w:pStyle w:val="7"/>
                          <w:spacing w:before="5"/>
                          <w:rPr>
                            <w:sz w:val="25"/>
                          </w:rPr>
                        </w:pPr>
                      </w:p>
                      <w:p>
                        <w:pPr>
                          <w:pStyle w:val="7"/>
                          <w:spacing w:before="1"/>
                          <w:ind w:left="84" w:right="70"/>
                          <w:jc w:val="center"/>
                          <w:rPr>
                            <w:sz w:val="21"/>
                          </w:rPr>
                        </w:pPr>
                        <w:r>
                          <w:rPr>
                            <w:sz w:val="21"/>
                          </w:rPr>
                          <w:t>法医现场勘查</w:t>
                        </w:r>
                      </w:p>
                    </w:tc>
                    <w:tc>
                      <w:tcPr>
                        <w:tcW w:w="670" w:type="dxa"/>
                        <w:tcBorders>
                          <w:left w:val="single" w:color="000000" w:sz="6" w:space="0"/>
                          <w:bottom w:val="single" w:color="000000" w:sz="6" w:space="0"/>
                          <w:right w:val="single" w:color="000000" w:sz="6" w:space="0"/>
                        </w:tcBorders>
                      </w:tcPr>
                      <w:p>
                        <w:pPr>
                          <w:pStyle w:val="7"/>
                          <w:spacing w:before="5"/>
                          <w:rPr>
                            <w:sz w:val="25"/>
                          </w:rPr>
                        </w:pPr>
                      </w:p>
                      <w:p>
                        <w:pPr>
                          <w:pStyle w:val="7"/>
                          <w:spacing w:before="1"/>
                          <w:ind w:left="12"/>
                          <w:jc w:val="center"/>
                          <w:rPr>
                            <w:sz w:val="21"/>
                          </w:rPr>
                        </w:pPr>
                        <w:r>
                          <w:rPr>
                            <w:sz w:val="21"/>
                          </w:rPr>
                          <w:t>例</w:t>
                        </w:r>
                      </w:p>
                    </w:tc>
                    <w:tc>
                      <w:tcPr>
                        <w:tcW w:w="1110" w:type="dxa"/>
                        <w:tcBorders>
                          <w:left w:val="single" w:color="000000" w:sz="6" w:space="0"/>
                          <w:bottom w:val="single" w:color="000000" w:sz="6" w:space="0"/>
                          <w:right w:val="single" w:color="000000" w:sz="6" w:space="0"/>
                        </w:tcBorders>
                      </w:tcPr>
                      <w:p>
                        <w:pPr>
                          <w:pStyle w:val="7"/>
                          <w:spacing w:before="9"/>
                          <w:rPr>
                            <w:sz w:val="25"/>
                          </w:rPr>
                        </w:pPr>
                      </w:p>
                      <w:p>
                        <w:pPr>
                          <w:pStyle w:val="7"/>
                          <w:ind w:left="103" w:right="93"/>
                          <w:jc w:val="center"/>
                          <w:rPr>
                            <w:sz w:val="21"/>
                          </w:rPr>
                        </w:pPr>
                        <w:r>
                          <w:rPr>
                            <w:sz w:val="21"/>
                          </w:rPr>
                          <w:t>1000</w:t>
                        </w:r>
                      </w:p>
                    </w:tc>
                    <w:tc>
                      <w:tcPr>
                        <w:tcW w:w="3884" w:type="dxa"/>
                        <w:tcBorders>
                          <w:left w:val="single" w:color="000000" w:sz="6" w:space="0"/>
                          <w:bottom w:val="single" w:color="000000" w:sz="6" w:space="0"/>
                          <w:right w:val="single" w:color="000000" w:sz="6" w:space="0"/>
                        </w:tcBorders>
                      </w:tcPr>
                      <w:p>
                        <w:pPr>
                          <w:pStyle w:val="7"/>
                          <w:spacing w:before="5"/>
                          <w:rPr>
                            <w:sz w:val="25"/>
                          </w:rPr>
                        </w:pPr>
                      </w:p>
                      <w:p>
                        <w:pPr>
                          <w:pStyle w:val="7"/>
                          <w:spacing w:before="1"/>
                          <w:ind w:left="103"/>
                          <w:rPr>
                            <w:sz w:val="21"/>
                          </w:rPr>
                        </w:pPr>
                        <w:r>
                          <w:rPr>
                            <w:sz w:val="21"/>
                          </w:rPr>
                          <w:t>法医到案件现场进行勘查</w:t>
                        </w:r>
                      </w:p>
                    </w:tc>
                    <w:tc>
                      <w:tcPr>
                        <w:tcW w:w="1321" w:type="dxa"/>
                        <w:vMerge w:val="restart"/>
                        <w:tcBorders>
                          <w:left w:val="single" w:color="000000" w:sz="6" w:space="0"/>
                          <w:bottom w:val="single" w:color="000000" w:sz="6" w:space="0"/>
                          <w:right w:val="single" w:color="000000" w:sz="6" w:space="0"/>
                        </w:tcBorders>
                      </w:tcPr>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11"/>
                          <w:rPr>
                            <w:sz w:val="19"/>
                          </w:rPr>
                        </w:pPr>
                      </w:p>
                      <w:p>
                        <w:pPr>
                          <w:pStyle w:val="7"/>
                          <w:spacing w:before="1" w:line="213" w:lineRule="auto"/>
                          <w:ind w:left="104" w:right="149"/>
                          <w:jc w:val="both"/>
                          <w:rPr>
                            <w:sz w:val="21"/>
                          </w:rPr>
                        </w:pPr>
                        <w:r>
                          <w:rPr>
                            <w:sz w:val="21"/>
                          </w:rPr>
                          <w:t>涉及特殊尸体解剖，乙类传染病尸体解剖，尸体脊髓腔解剖的鉴定项目协商收费特殊尸体包括高度腐败尸体、尸体发掘、碎尸等。乙类传染病是指《传染病防治法》规定的乙类传染病种类。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604" w:type="dxa"/>
                        <w:tcBorders>
                          <w:top w:val="single" w:color="000000" w:sz="6" w:space="0"/>
                          <w:left w:val="single" w:color="000000" w:sz="6" w:space="0"/>
                          <w:bottom w:val="single" w:color="000000" w:sz="6" w:space="0"/>
                          <w:right w:val="single" w:color="000000" w:sz="6" w:space="0"/>
                        </w:tcBorders>
                      </w:tcPr>
                      <w:p>
                        <w:pPr>
                          <w:pStyle w:val="7"/>
                          <w:spacing w:before="9"/>
                          <w:rPr>
                            <w:sz w:val="26"/>
                          </w:rPr>
                        </w:pPr>
                      </w:p>
                      <w:p>
                        <w:pPr>
                          <w:pStyle w:val="7"/>
                          <w:ind w:left="175" w:right="163"/>
                          <w:jc w:val="center"/>
                          <w:rPr>
                            <w:sz w:val="21"/>
                          </w:rPr>
                        </w:pPr>
                        <w:r>
                          <w:rPr>
                            <w:sz w:val="21"/>
                          </w:rPr>
                          <w:t>13</w:t>
                        </w:r>
                      </w:p>
                    </w:tc>
                    <w:tc>
                      <w:tcPr>
                        <w:tcW w:w="1470" w:type="dxa"/>
                        <w:tcBorders>
                          <w:top w:val="single" w:color="000000" w:sz="6" w:space="0"/>
                          <w:left w:val="single" w:color="000000" w:sz="6" w:space="0"/>
                          <w:bottom w:val="single" w:color="000000" w:sz="6" w:space="0"/>
                          <w:right w:val="single" w:color="000000" w:sz="6" w:space="0"/>
                        </w:tcBorders>
                      </w:tcPr>
                      <w:p>
                        <w:pPr>
                          <w:pStyle w:val="7"/>
                          <w:spacing w:before="9"/>
                          <w:rPr>
                            <w:sz w:val="26"/>
                          </w:rPr>
                        </w:pPr>
                      </w:p>
                      <w:p>
                        <w:pPr>
                          <w:pStyle w:val="7"/>
                          <w:ind w:left="84" w:right="70"/>
                          <w:jc w:val="center"/>
                          <w:rPr>
                            <w:sz w:val="21"/>
                          </w:rPr>
                        </w:pPr>
                        <w:r>
                          <w:rPr>
                            <w:sz w:val="21"/>
                          </w:rPr>
                          <w:t>法医病理诊断</w:t>
                        </w:r>
                      </w:p>
                    </w:tc>
                    <w:tc>
                      <w:tcPr>
                        <w:tcW w:w="670" w:type="dxa"/>
                        <w:tcBorders>
                          <w:top w:val="single" w:color="000000" w:sz="6" w:space="0"/>
                          <w:left w:val="single" w:color="000000" w:sz="6" w:space="0"/>
                          <w:bottom w:val="single" w:color="000000" w:sz="6" w:space="0"/>
                          <w:right w:val="single" w:color="000000" w:sz="6" w:space="0"/>
                        </w:tcBorders>
                      </w:tcPr>
                      <w:p>
                        <w:pPr>
                          <w:pStyle w:val="7"/>
                          <w:spacing w:before="9"/>
                          <w:rPr>
                            <w:sz w:val="26"/>
                          </w:rPr>
                        </w:pPr>
                      </w:p>
                      <w:p>
                        <w:pPr>
                          <w:pStyle w:val="7"/>
                          <w:ind w:left="12"/>
                          <w:jc w:val="center"/>
                          <w:rPr>
                            <w:sz w:val="21"/>
                          </w:rPr>
                        </w:pPr>
                        <w:r>
                          <w:rPr>
                            <w:sz w:val="21"/>
                          </w:rPr>
                          <w:t>例</w:t>
                        </w:r>
                      </w:p>
                    </w:tc>
                    <w:tc>
                      <w:tcPr>
                        <w:tcW w:w="1110" w:type="dxa"/>
                        <w:tcBorders>
                          <w:top w:val="single" w:color="000000" w:sz="6" w:space="0"/>
                          <w:left w:val="single" w:color="000000" w:sz="6" w:space="0"/>
                          <w:bottom w:val="single" w:color="000000" w:sz="6" w:space="0"/>
                          <w:right w:val="single" w:color="000000" w:sz="6" w:space="0"/>
                        </w:tcBorders>
                      </w:tcPr>
                      <w:p>
                        <w:pPr>
                          <w:pStyle w:val="7"/>
                          <w:rPr>
                            <w:sz w:val="27"/>
                          </w:rPr>
                        </w:pPr>
                      </w:p>
                      <w:p>
                        <w:pPr>
                          <w:pStyle w:val="7"/>
                          <w:ind w:left="103" w:right="93"/>
                          <w:jc w:val="center"/>
                          <w:rPr>
                            <w:sz w:val="21"/>
                          </w:rPr>
                        </w:pPr>
                        <w:r>
                          <w:rPr>
                            <w:sz w:val="21"/>
                          </w:rPr>
                          <w:t>1500</w:t>
                        </w:r>
                      </w:p>
                    </w:tc>
                    <w:tc>
                      <w:tcPr>
                        <w:tcW w:w="3884" w:type="dxa"/>
                        <w:tcBorders>
                          <w:top w:val="single" w:color="000000" w:sz="6" w:space="0"/>
                          <w:left w:val="single" w:color="000000" w:sz="6" w:space="0"/>
                          <w:bottom w:val="single" w:color="000000" w:sz="6" w:space="0"/>
                          <w:right w:val="single" w:color="000000" w:sz="6" w:space="0"/>
                        </w:tcBorders>
                      </w:tcPr>
                      <w:p>
                        <w:pPr>
                          <w:pStyle w:val="7"/>
                          <w:spacing w:before="1" w:line="240" w:lineRule="exact"/>
                          <w:ind w:left="103" w:right="88"/>
                          <w:jc w:val="both"/>
                          <w:rPr>
                            <w:sz w:val="21"/>
                          </w:rPr>
                        </w:pPr>
                        <w:r>
                          <w:rPr>
                            <w:spacing w:val="-9"/>
                            <w:sz w:val="21"/>
                          </w:rPr>
                          <w:t>运用法医学的理论知识和技术，综合分析</w:t>
                        </w:r>
                        <w:r>
                          <w:rPr>
                            <w:spacing w:val="-12"/>
                            <w:sz w:val="21"/>
                          </w:rPr>
                          <w:t>尸表检查、尸体剖验、组织切片观察、毒</w:t>
                        </w:r>
                        <w:r>
                          <w:rPr>
                            <w:spacing w:val="-10"/>
                            <w:sz w:val="21"/>
                          </w:rPr>
                          <w:t>物分析等检查结果，结合书证审查，作出</w:t>
                        </w:r>
                        <w:r>
                          <w:rPr>
                            <w:sz w:val="21"/>
                          </w:rPr>
                          <w:t>法医病理诊断</w:t>
                        </w:r>
                      </w:p>
                    </w:tc>
                    <w:tc>
                      <w:tcPr>
                        <w:tcW w:w="132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604"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spacing w:before="5"/>
                          <w:rPr>
                            <w:sz w:val="25"/>
                          </w:rPr>
                        </w:pPr>
                      </w:p>
                      <w:p>
                        <w:pPr>
                          <w:pStyle w:val="7"/>
                          <w:spacing w:before="1"/>
                          <w:ind w:left="175" w:right="163"/>
                          <w:jc w:val="center"/>
                          <w:rPr>
                            <w:sz w:val="21"/>
                          </w:rPr>
                        </w:pPr>
                        <w:r>
                          <w:rPr>
                            <w:sz w:val="21"/>
                          </w:rPr>
                          <w:t>14</w:t>
                        </w:r>
                      </w:p>
                    </w:tc>
                    <w:tc>
                      <w:tcPr>
                        <w:tcW w:w="1470"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spacing w:before="5"/>
                          <w:rPr>
                            <w:sz w:val="25"/>
                          </w:rPr>
                        </w:pPr>
                      </w:p>
                      <w:p>
                        <w:pPr>
                          <w:pStyle w:val="7"/>
                          <w:spacing w:before="1"/>
                          <w:ind w:left="84" w:right="70"/>
                          <w:jc w:val="center"/>
                          <w:rPr>
                            <w:sz w:val="21"/>
                          </w:rPr>
                        </w:pPr>
                        <w:r>
                          <w:rPr>
                            <w:sz w:val="21"/>
                          </w:rPr>
                          <w:t>死亡原因分析</w:t>
                        </w:r>
                      </w:p>
                    </w:tc>
                    <w:tc>
                      <w:tcPr>
                        <w:tcW w:w="670"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spacing w:before="5"/>
                          <w:rPr>
                            <w:sz w:val="25"/>
                          </w:rPr>
                        </w:pPr>
                      </w:p>
                      <w:p>
                        <w:pPr>
                          <w:pStyle w:val="7"/>
                          <w:spacing w:before="1"/>
                          <w:ind w:left="12"/>
                          <w:jc w:val="center"/>
                          <w:rPr>
                            <w:sz w:val="21"/>
                          </w:rPr>
                        </w:pPr>
                        <w:r>
                          <w:rPr>
                            <w:sz w:val="21"/>
                          </w:rPr>
                          <w:t>例</w:t>
                        </w:r>
                      </w:p>
                    </w:tc>
                    <w:tc>
                      <w:tcPr>
                        <w:tcW w:w="1110"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spacing w:before="9"/>
                          <w:rPr>
                            <w:sz w:val="25"/>
                          </w:rPr>
                        </w:pPr>
                      </w:p>
                      <w:p>
                        <w:pPr>
                          <w:pStyle w:val="7"/>
                          <w:ind w:left="103" w:right="93"/>
                          <w:jc w:val="center"/>
                          <w:rPr>
                            <w:sz w:val="21"/>
                          </w:rPr>
                        </w:pPr>
                        <w:r>
                          <w:rPr>
                            <w:sz w:val="21"/>
                          </w:rPr>
                          <w:t>2500</w:t>
                        </w:r>
                      </w:p>
                    </w:tc>
                    <w:tc>
                      <w:tcPr>
                        <w:tcW w:w="3884" w:type="dxa"/>
                        <w:tcBorders>
                          <w:top w:val="single" w:color="000000" w:sz="6" w:space="0"/>
                          <w:left w:val="single" w:color="000000" w:sz="6" w:space="0"/>
                          <w:bottom w:val="single" w:color="000000" w:sz="6" w:space="0"/>
                          <w:right w:val="single" w:color="000000" w:sz="6" w:space="0"/>
                        </w:tcBorders>
                      </w:tcPr>
                      <w:p>
                        <w:pPr>
                          <w:pStyle w:val="7"/>
                          <w:spacing w:line="240" w:lineRule="exact"/>
                          <w:ind w:left="103" w:right="88"/>
                          <w:jc w:val="both"/>
                          <w:rPr>
                            <w:sz w:val="21"/>
                          </w:rPr>
                        </w:pPr>
                        <w:r>
                          <w:rPr>
                            <w:spacing w:val="-9"/>
                            <w:sz w:val="21"/>
                          </w:rPr>
                          <w:t>运用法医学的理论知识和技术，综合分析</w:t>
                        </w:r>
                        <w:r>
                          <w:rPr>
                            <w:spacing w:val="-12"/>
                            <w:sz w:val="21"/>
                          </w:rPr>
                          <w:t>尸表检查、尸体剖验、组织切片观察、毒</w:t>
                        </w:r>
                        <w:r>
                          <w:rPr>
                            <w:spacing w:val="-10"/>
                            <w:sz w:val="21"/>
                          </w:rPr>
                          <w:t>物分析等检查结果，结合书证审查，确定</w:t>
                        </w:r>
                        <w:r>
                          <w:rPr>
                            <w:spacing w:val="-12"/>
                            <w:sz w:val="21"/>
                          </w:rPr>
                          <w:t>死亡原因；或仅依靠对尸检照片、尸检记</w:t>
                        </w:r>
                        <w:r>
                          <w:rPr>
                            <w:spacing w:val="-13"/>
                            <w:sz w:val="21"/>
                          </w:rPr>
                          <w:t>录、病史等资料的书证审查，推测或判断</w:t>
                        </w:r>
                        <w:r>
                          <w:rPr>
                            <w:sz w:val="21"/>
                          </w:rPr>
                          <w:t>死亡原因</w:t>
                        </w:r>
                      </w:p>
                    </w:tc>
                    <w:tc>
                      <w:tcPr>
                        <w:tcW w:w="132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04" w:type="dxa"/>
                        <w:tcBorders>
                          <w:top w:val="single" w:color="000000" w:sz="6" w:space="0"/>
                          <w:left w:val="single" w:color="000000" w:sz="6" w:space="0"/>
                          <w:bottom w:val="single" w:color="000000" w:sz="6" w:space="0"/>
                          <w:right w:val="single" w:color="000000" w:sz="6" w:space="0"/>
                        </w:tcBorders>
                      </w:tcPr>
                      <w:p>
                        <w:pPr>
                          <w:pStyle w:val="7"/>
                          <w:spacing w:before="8"/>
                          <w:rPr>
                            <w:sz w:val="26"/>
                          </w:rPr>
                        </w:pPr>
                      </w:p>
                      <w:p>
                        <w:pPr>
                          <w:pStyle w:val="7"/>
                          <w:ind w:left="175" w:right="163"/>
                          <w:jc w:val="center"/>
                          <w:rPr>
                            <w:sz w:val="21"/>
                          </w:rPr>
                        </w:pPr>
                        <w:r>
                          <w:rPr>
                            <w:sz w:val="21"/>
                          </w:rPr>
                          <w:t>15</w:t>
                        </w:r>
                      </w:p>
                    </w:tc>
                    <w:tc>
                      <w:tcPr>
                        <w:tcW w:w="1470" w:type="dxa"/>
                        <w:tcBorders>
                          <w:top w:val="single" w:color="000000" w:sz="6" w:space="0"/>
                          <w:left w:val="single" w:color="000000" w:sz="6" w:space="0"/>
                          <w:bottom w:val="single" w:color="000000" w:sz="6" w:space="0"/>
                          <w:right w:val="single" w:color="000000" w:sz="6" w:space="0"/>
                        </w:tcBorders>
                      </w:tcPr>
                      <w:p>
                        <w:pPr>
                          <w:pStyle w:val="7"/>
                          <w:spacing w:before="8"/>
                          <w:rPr>
                            <w:sz w:val="26"/>
                          </w:rPr>
                        </w:pPr>
                      </w:p>
                      <w:p>
                        <w:pPr>
                          <w:pStyle w:val="7"/>
                          <w:ind w:left="84" w:right="70"/>
                          <w:jc w:val="center"/>
                          <w:rPr>
                            <w:sz w:val="21"/>
                          </w:rPr>
                        </w:pPr>
                        <w:r>
                          <w:rPr>
                            <w:sz w:val="21"/>
                          </w:rPr>
                          <w:t>死亡方式判断</w:t>
                        </w:r>
                      </w:p>
                    </w:tc>
                    <w:tc>
                      <w:tcPr>
                        <w:tcW w:w="670" w:type="dxa"/>
                        <w:tcBorders>
                          <w:top w:val="single" w:color="000000" w:sz="6" w:space="0"/>
                          <w:left w:val="single" w:color="000000" w:sz="6" w:space="0"/>
                          <w:bottom w:val="single" w:color="000000" w:sz="6" w:space="0"/>
                          <w:right w:val="single" w:color="000000" w:sz="6" w:space="0"/>
                        </w:tcBorders>
                      </w:tcPr>
                      <w:p>
                        <w:pPr>
                          <w:pStyle w:val="7"/>
                          <w:spacing w:before="8"/>
                          <w:rPr>
                            <w:sz w:val="26"/>
                          </w:rPr>
                        </w:pPr>
                      </w:p>
                      <w:p>
                        <w:pPr>
                          <w:pStyle w:val="7"/>
                          <w:ind w:left="12"/>
                          <w:jc w:val="center"/>
                          <w:rPr>
                            <w:sz w:val="21"/>
                          </w:rPr>
                        </w:pPr>
                        <w:r>
                          <w:rPr>
                            <w:sz w:val="21"/>
                          </w:rPr>
                          <w:t>例</w:t>
                        </w:r>
                      </w:p>
                    </w:tc>
                    <w:tc>
                      <w:tcPr>
                        <w:tcW w:w="1110" w:type="dxa"/>
                        <w:tcBorders>
                          <w:top w:val="single" w:color="000000" w:sz="6" w:space="0"/>
                          <w:left w:val="single" w:color="000000" w:sz="6" w:space="0"/>
                          <w:bottom w:val="single" w:color="000000" w:sz="6" w:space="0"/>
                          <w:right w:val="single" w:color="000000" w:sz="6" w:space="0"/>
                        </w:tcBorders>
                      </w:tcPr>
                      <w:p>
                        <w:pPr>
                          <w:pStyle w:val="7"/>
                          <w:spacing w:before="12"/>
                          <w:rPr>
                            <w:sz w:val="26"/>
                          </w:rPr>
                        </w:pPr>
                      </w:p>
                      <w:p>
                        <w:pPr>
                          <w:pStyle w:val="7"/>
                          <w:ind w:left="103" w:right="93"/>
                          <w:jc w:val="center"/>
                          <w:rPr>
                            <w:sz w:val="21"/>
                          </w:rPr>
                        </w:pPr>
                        <w:r>
                          <w:rPr>
                            <w:sz w:val="21"/>
                          </w:rPr>
                          <w:t>1500</w:t>
                        </w:r>
                      </w:p>
                    </w:tc>
                    <w:tc>
                      <w:tcPr>
                        <w:tcW w:w="3884" w:type="dxa"/>
                        <w:tcBorders>
                          <w:top w:val="single" w:color="000000" w:sz="6" w:space="0"/>
                          <w:left w:val="single" w:color="000000" w:sz="6" w:space="0"/>
                          <w:bottom w:val="single" w:color="000000" w:sz="6" w:space="0"/>
                          <w:right w:val="single" w:color="000000" w:sz="6" w:space="0"/>
                        </w:tcBorders>
                      </w:tcPr>
                      <w:p>
                        <w:pPr>
                          <w:pStyle w:val="7"/>
                          <w:spacing w:line="240" w:lineRule="exact"/>
                          <w:ind w:left="103" w:right="88"/>
                          <w:jc w:val="both"/>
                          <w:rPr>
                            <w:sz w:val="21"/>
                          </w:rPr>
                        </w:pPr>
                        <w:r>
                          <w:rPr>
                            <w:spacing w:val="-9"/>
                            <w:sz w:val="21"/>
                          </w:rPr>
                          <w:t>运用法医学的理论知识和技术，综合分析</w:t>
                        </w:r>
                        <w:r>
                          <w:rPr>
                            <w:spacing w:val="-12"/>
                            <w:sz w:val="21"/>
                          </w:rPr>
                          <w:t>尸表检查、尸体剖验、组织切片观察、毒</w:t>
                        </w:r>
                        <w:r>
                          <w:rPr>
                            <w:spacing w:val="-11"/>
                            <w:sz w:val="21"/>
                          </w:rPr>
                          <w:t>物分析等检查结果，根据现场勘查和案情</w:t>
                        </w:r>
                        <w:r>
                          <w:rPr>
                            <w:sz w:val="21"/>
                          </w:rPr>
                          <w:t>调查，结合书证审查，判定致死方式</w:t>
                        </w:r>
                      </w:p>
                    </w:tc>
                    <w:tc>
                      <w:tcPr>
                        <w:tcW w:w="132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04" w:type="dxa"/>
                        <w:tcBorders>
                          <w:top w:val="single" w:color="000000" w:sz="6" w:space="0"/>
                          <w:left w:val="single" w:color="000000" w:sz="6" w:space="0"/>
                          <w:bottom w:val="single" w:color="000000" w:sz="6" w:space="0"/>
                          <w:right w:val="single" w:color="000000" w:sz="6" w:space="0"/>
                        </w:tcBorders>
                      </w:tcPr>
                      <w:p>
                        <w:pPr>
                          <w:pStyle w:val="7"/>
                          <w:spacing w:before="6"/>
                          <w:rPr>
                            <w:sz w:val="25"/>
                          </w:rPr>
                        </w:pPr>
                      </w:p>
                      <w:p>
                        <w:pPr>
                          <w:pStyle w:val="7"/>
                          <w:ind w:left="175" w:right="163"/>
                          <w:jc w:val="center"/>
                          <w:rPr>
                            <w:sz w:val="21"/>
                          </w:rPr>
                        </w:pPr>
                        <w:r>
                          <w:rPr>
                            <w:sz w:val="21"/>
                          </w:rPr>
                          <w:t>16</w:t>
                        </w:r>
                      </w:p>
                    </w:tc>
                    <w:tc>
                      <w:tcPr>
                        <w:tcW w:w="1470" w:type="dxa"/>
                        <w:tcBorders>
                          <w:top w:val="single" w:color="000000" w:sz="6" w:space="0"/>
                          <w:left w:val="single" w:color="000000" w:sz="6" w:space="0"/>
                          <w:bottom w:val="single" w:color="000000" w:sz="6" w:space="0"/>
                          <w:right w:val="single" w:color="000000" w:sz="6" w:space="0"/>
                        </w:tcBorders>
                      </w:tcPr>
                      <w:p>
                        <w:pPr>
                          <w:pStyle w:val="7"/>
                          <w:spacing w:before="6"/>
                          <w:rPr>
                            <w:sz w:val="25"/>
                          </w:rPr>
                        </w:pPr>
                      </w:p>
                      <w:p>
                        <w:pPr>
                          <w:pStyle w:val="7"/>
                          <w:ind w:left="84" w:right="70"/>
                          <w:jc w:val="center"/>
                          <w:rPr>
                            <w:sz w:val="21"/>
                          </w:rPr>
                        </w:pPr>
                        <w:r>
                          <w:rPr>
                            <w:sz w:val="21"/>
                          </w:rPr>
                          <w:t>死亡时间推断</w:t>
                        </w:r>
                      </w:p>
                    </w:tc>
                    <w:tc>
                      <w:tcPr>
                        <w:tcW w:w="670" w:type="dxa"/>
                        <w:tcBorders>
                          <w:top w:val="single" w:color="000000" w:sz="6" w:space="0"/>
                          <w:left w:val="single" w:color="000000" w:sz="6" w:space="0"/>
                          <w:bottom w:val="single" w:color="000000" w:sz="6" w:space="0"/>
                          <w:right w:val="single" w:color="000000" w:sz="6" w:space="0"/>
                        </w:tcBorders>
                      </w:tcPr>
                      <w:p>
                        <w:pPr>
                          <w:pStyle w:val="7"/>
                          <w:spacing w:before="6"/>
                          <w:rPr>
                            <w:sz w:val="25"/>
                          </w:rPr>
                        </w:pPr>
                      </w:p>
                      <w:p>
                        <w:pPr>
                          <w:pStyle w:val="7"/>
                          <w:ind w:left="12"/>
                          <w:jc w:val="center"/>
                          <w:rPr>
                            <w:sz w:val="21"/>
                          </w:rPr>
                        </w:pPr>
                        <w:r>
                          <w:rPr>
                            <w:sz w:val="21"/>
                          </w:rPr>
                          <w:t>例</w:t>
                        </w:r>
                      </w:p>
                    </w:tc>
                    <w:tc>
                      <w:tcPr>
                        <w:tcW w:w="1110" w:type="dxa"/>
                        <w:tcBorders>
                          <w:top w:val="single" w:color="000000" w:sz="6" w:space="0"/>
                          <w:left w:val="single" w:color="000000" w:sz="6" w:space="0"/>
                          <w:bottom w:val="single" w:color="000000" w:sz="6" w:space="0"/>
                          <w:right w:val="single" w:color="000000" w:sz="6" w:space="0"/>
                        </w:tcBorders>
                      </w:tcPr>
                      <w:p>
                        <w:pPr>
                          <w:pStyle w:val="7"/>
                          <w:spacing w:before="10"/>
                          <w:rPr>
                            <w:sz w:val="25"/>
                          </w:rPr>
                        </w:pPr>
                      </w:p>
                      <w:p>
                        <w:pPr>
                          <w:pStyle w:val="7"/>
                          <w:ind w:left="103" w:right="93"/>
                          <w:jc w:val="center"/>
                          <w:rPr>
                            <w:sz w:val="21"/>
                          </w:rPr>
                        </w:pPr>
                        <w:r>
                          <w:rPr>
                            <w:sz w:val="21"/>
                          </w:rPr>
                          <w:t>1500</w:t>
                        </w:r>
                      </w:p>
                    </w:tc>
                    <w:tc>
                      <w:tcPr>
                        <w:tcW w:w="3884" w:type="dxa"/>
                        <w:tcBorders>
                          <w:top w:val="single" w:color="000000" w:sz="6" w:space="0"/>
                          <w:left w:val="single" w:color="000000" w:sz="6" w:space="0"/>
                          <w:bottom w:val="single" w:color="000000" w:sz="6" w:space="0"/>
                          <w:right w:val="single" w:color="000000" w:sz="6" w:space="0"/>
                        </w:tcBorders>
                      </w:tcPr>
                      <w:p>
                        <w:pPr>
                          <w:pStyle w:val="7"/>
                          <w:spacing w:before="110" w:line="213" w:lineRule="auto"/>
                          <w:ind w:left="103" w:right="89"/>
                          <w:jc w:val="both"/>
                          <w:rPr>
                            <w:sz w:val="21"/>
                          </w:rPr>
                        </w:pPr>
                        <w:r>
                          <w:rPr>
                            <w:spacing w:val="-11"/>
                            <w:sz w:val="21"/>
                          </w:rPr>
                          <w:t>运用法医学理论和技术，根据尸体现象所见和生物化学检测结果，结合当时当地的</w:t>
                        </w:r>
                        <w:r>
                          <w:rPr>
                            <w:sz w:val="21"/>
                          </w:rPr>
                          <w:t>气象条件，综合分析、推断死亡时间</w:t>
                        </w:r>
                      </w:p>
                    </w:tc>
                    <w:tc>
                      <w:tcPr>
                        <w:tcW w:w="132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604"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spacing w:before="1"/>
                          <w:rPr>
                            <w:sz w:val="16"/>
                          </w:rPr>
                        </w:pPr>
                      </w:p>
                      <w:p>
                        <w:pPr>
                          <w:pStyle w:val="7"/>
                          <w:ind w:left="175" w:right="163"/>
                          <w:jc w:val="center"/>
                          <w:rPr>
                            <w:sz w:val="21"/>
                          </w:rPr>
                        </w:pPr>
                        <w:r>
                          <w:rPr>
                            <w:sz w:val="21"/>
                          </w:rPr>
                          <w:t>17</w:t>
                        </w:r>
                      </w:p>
                    </w:tc>
                    <w:tc>
                      <w:tcPr>
                        <w:tcW w:w="1470" w:type="dxa"/>
                        <w:tcBorders>
                          <w:top w:val="single" w:color="000000" w:sz="6" w:space="0"/>
                          <w:left w:val="single" w:color="000000" w:sz="6" w:space="0"/>
                          <w:bottom w:val="single" w:color="000000" w:sz="6" w:space="0"/>
                          <w:right w:val="single" w:color="000000" w:sz="6" w:space="0"/>
                        </w:tcBorders>
                      </w:tcPr>
                      <w:p>
                        <w:pPr>
                          <w:pStyle w:val="7"/>
                          <w:spacing w:before="7"/>
                          <w:rPr>
                            <w:sz w:val="28"/>
                          </w:rPr>
                        </w:pPr>
                      </w:p>
                      <w:p>
                        <w:pPr>
                          <w:pStyle w:val="7"/>
                          <w:spacing w:line="213" w:lineRule="auto"/>
                          <w:ind w:left="104" w:right="88"/>
                          <w:rPr>
                            <w:sz w:val="21"/>
                          </w:rPr>
                        </w:pPr>
                        <w:r>
                          <w:rPr>
                            <w:sz w:val="21"/>
                          </w:rPr>
                          <w:t>致伤物推断与认定</w:t>
                        </w:r>
                      </w:p>
                    </w:tc>
                    <w:tc>
                      <w:tcPr>
                        <w:tcW w:w="670"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spacing w:before="1"/>
                          <w:rPr>
                            <w:sz w:val="16"/>
                          </w:rPr>
                        </w:pPr>
                      </w:p>
                      <w:p>
                        <w:pPr>
                          <w:pStyle w:val="7"/>
                          <w:ind w:left="12"/>
                          <w:jc w:val="center"/>
                          <w:rPr>
                            <w:sz w:val="21"/>
                          </w:rPr>
                        </w:pPr>
                        <w:r>
                          <w:rPr>
                            <w:sz w:val="21"/>
                          </w:rPr>
                          <w:t>例</w:t>
                        </w:r>
                      </w:p>
                    </w:tc>
                    <w:tc>
                      <w:tcPr>
                        <w:tcW w:w="1110"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spacing w:before="5"/>
                          <w:rPr>
                            <w:sz w:val="16"/>
                          </w:rPr>
                        </w:pPr>
                      </w:p>
                      <w:p>
                        <w:pPr>
                          <w:pStyle w:val="7"/>
                          <w:ind w:left="103" w:right="93"/>
                          <w:jc w:val="center"/>
                          <w:rPr>
                            <w:sz w:val="21"/>
                          </w:rPr>
                        </w:pPr>
                        <w:r>
                          <w:rPr>
                            <w:sz w:val="21"/>
                          </w:rPr>
                          <w:t>1000</w:t>
                        </w:r>
                      </w:p>
                    </w:tc>
                    <w:tc>
                      <w:tcPr>
                        <w:tcW w:w="3884" w:type="dxa"/>
                        <w:tcBorders>
                          <w:top w:val="single" w:color="000000" w:sz="6" w:space="0"/>
                          <w:left w:val="single" w:color="000000" w:sz="6" w:space="0"/>
                          <w:bottom w:val="single" w:color="000000" w:sz="6" w:space="0"/>
                          <w:right w:val="single" w:color="000000" w:sz="6" w:space="0"/>
                        </w:tcBorders>
                      </w:tcPr>
                      <w:p>
                        <w:pPr>
                          <w:pStyle w:val="7"/>
                          <w:spacing w:before="1" w:line="240" w:lineRule="exact"/>
                          <w:ind w:left="103" w:right="89"/>
                          <w:jc w:val="both"/>
                          <w:rPr>
                            <w:sz w:val="21"/>
                          </w:rPr>
                        </w:pPr>
                        <w:r>
                          <w:rPr>
                            <w:spacing w:val="-8"/>
                            <w:sz w:val="21"/>
                          </w:rPr>
                          <w:t>运用法医病理学的理论知识和技术，分析</w:t>
                        </w:r>
                        <w:r>
                          <w:rPr>
                            <w:spacing w:val="-10"/>
                            <w:sz w:val="21"/>
                          </w:rPr>
                          <w:t>损伤的形态特征及成伤机制，综合现场勘</w:t>
                        </w:r>
                        <w:r>
                          <w:rPr>
                            <w:spacing w:val="-12"/>
                            <w:sz w:val="21"/>
                          </w:rPr>
                          <w:t>查、尸体检验结果，损伤和可疑致伤物上</w:t>
                        </w:r>
                        <w:r>
                          <w:rPr>
                            <w:spacing w:val="-5"/>
                            <w:sz w:val="21"/>
                          </w:rPr>
                          <w:t>附着物的理化检验结果、</w:t>
                        </w:r>
                        <w:r>
                          <w:rPr>
                            <w:sz w:val="21"/>
                          </w:rPr>
                          <w:t>DNA</w:t>
                        </w:r>
                        <w:r>
                          <w:rPr>
                            <w:spacing w:val="-13"/>
                            <w:sz w:val="21"/>
                          </w:rPr>
                          <w:t xml:space="preserve"> 同一认定结</w:t>
                        </w:r>
                        <w:r>
                          <w:rPr>
                            <w:sz w:val="21"/>
                          </w:rPr>
                          <w:t>果等，认定致死伤物体</w:t>
                        </w:r>
                      </w:p>
                    </w:tc>
                    <w:tc>
                      <w:tcPr>
                        <w:tcW w:w="132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04" w:type="dxa"/>
                        <w:tcBorders>
                          <w:top w:val="single" w:color="000000" w:sz="6" w:space="0"/>
                          <w:left w:val="single" w:color="000000" w:sz="6" w:space="0"/>
                          <w:bottom w:val="single" w:color="000000" w:sz="6" w:space="0"/>
                          <w:right w:val="single" w:color="000000" w:sz="6" w:space="0"/>
                        </w:tcBorders>
                      </w:tcPr>
                      <w:p>
                        <w:pPr>
                          <w:pStyle w:val="7"/>
                          <w:spacing w:before="9"/>
                          <w:rPr>
                            <w:sz w:val="26"/>
                          </w:rPr>
                        </w:pPr>
                      </w:p>
                      <w:p>
                        <w:pPr>
                          <w:pStyle w:val="7"/>
                          <w:ind w:left="175" w:right="163"/>
                          <w:jc w:val="center"/>
                          <w:rPr>
                            <w:sz w:val="21"/>
                          </w:rPr>
                        </w:pPr>
                        <w:r>
                          <w:rPr>
                            <w:sz w:val="21"/>
                          </w:rPr>
                          <w:t>18</w:t>
                        </w:r>
                      </w:p>
                    </w:tc>
                    <w:tc>
                      <w:tcPr>
                        <w:tcW w:w="1470" w:type="dxa"/>
                        <w:tcBorders>
                          <w:top w:val="single" w:color="000000" w:sz="6" w:space="0"/>
                          <w:left w:val="single" w:color="000000" w:sz="6" w:space="0"/>
                          <w:bottom w:val="single" w:color="000000" w:sz="6" w:space="0"/>
                          <w:right w:val="single" w:color="000000" w:sz="6" w:space="0"/>
                        </w:tcBorders>
                      </w:tcPr>
                      <w:p>
                        <w:pPr>
                          <w:pStyle w:val="7"/>
                          <w:spacing w:before="2"/>
                          <w:rPr>
                            <w:sz w:val="19"/>
                          </w:rPr>
                        </w:pPr>
                      </w:p>
                      <w:p>
                        <w:pPr>
                          <w:pStyle w:val="7"/>
                          <w:spacing w:line="213" w:lineRule="auto"/>
                          <w:ind w:left="104" w:right="88"/>
                          <w:rPr>
                            <w:sz w:val="21"/>
                          </w:rPr>
                        </w:pPr>
                        <w:r>
                          <w:rPr>
                            <w:sz w:val="21"/>
                          </w:rPr>
                          <w:t>生前伤死后伤鉴别</w:t>
                        </w:r>
                      </w:p>
                    </w:tc>
                    <w:tc>
                      <w:tcPr>
                        <w:tcW w:w="670" w:type="dxa"/>
                        <w:tcBorders>
                          <w:top w:val="single" w:color="000000" w:sz="6" w:space="0"/>
                          <w:left w:val="single" w:color="000000" w:sz="6" w:space="0"/>
                          <w:bottom w:val="single" w:color="000000" w:sz="6" w:space="0"/>
                          <w:right w:val="single" w:color="000000" w:sz="6" w:space="0"/>
                        </w:tcBorders>
                      </w:tcPr>
                      <w:p>
                        <w:pPr>
                          <w:pStyle w:val="7"/>
                          <w:spacing w:before="9"/>
                          <w:rPr>
                            <w:sz w:val="26"/>
                          </w:rPr>
                        </w:pPr>
                      </w:p>
                      <w:p>
                        <w:pPr>
                          <w:pStyle w:val="7"/>
                          <w:ind w:left="12"/>
                          <w:jc w:val="center"/>
                          <w:rPr>
                            <w:sz w:val="21"/>
                          </w:rPr>
                        </w:pPr>
                        <w:r>
                          <w:rPr>
                            <w:sz w:val="21"/>
                          </w:rPr>
                          <w:t>例</w:t>
                        </w:r>
                      </w:p>
                    </w:tc>
                    <w:tc>
                      <w:tcPr>
                        <w:tcW w:w="1110" w:type="dxa"/>
                        <w:tcBorders>
                          <w:top w:val="single" w:color="000000" w:sz="6" w:space="0"/>
                          <w:left w:val="single" w:color="000000" w:sz="6" w:space="0"/>
                          <w:bottom w:val="single" w:color="000000" w:sz="6" w:space="0"/>
                          <w:right w:val="single" w:color="000000" w:sz="6" w:space="0"/>
                        </w:tcBorders>
                      </w:tcPr>
                      <w:p>
                        <w:pPr>
                          <w:pStyle w:val="7"/>
                          <w:rPr>
                            <w:sz w:val="27"/>
                          </w:rPr>
                        </w:pPr>
                      </w:p>
                      <w:p>
                        <w:pPr>
                          <w:pStyle w:val="7"/>
                          <w:ind w:left="103" w:right="93"/>
                          <w:jc w:val="center"/>
                          <w:rPr>
                            <w:sz w:val="21"/>
                          </w:rPr>
                        </w:pPr>
                        <w:r>
                          <w:rPr>
                            <w:sz w:val="21"/>
                          </w:rPr>
                          <w:t>1000</w:t>
                        </w:r>
                      </w:p>
                    </w:tc>
                    <w:tc>
                      <w:tcPr>
                        <w:tcW w:w="3884" w:type="dxa"/>
                        <w:tcBorders>
                          <w:top w:val="single" w:color="000000" w:sz="6" w:space="0"/>
                          <w:left w:val="single" w:color="000000" w:sz="6" w:space="0"/>
                          <w:bottom w:val="single" w:color="000000" w:sz="6" w:space="0"/>
                          <w:right w:val="single" w:color="000000" w:sz="6" w:space="0"/>
                        </w:tcBorders>
                      </w:tcPr>
                      <w:p>
                        <w:pPr>
                          <w:pStyle w:val="7"/>
                          <w:spacing w:line="240" w:lineRule="exact"/>
                          <w:ind w:left="103" w:right="89"/>
                          <w:jc w:val="both"/>
                          <w:rPr>
                            <w:sz w:val="21"/>
                          </w:rPr>
                        </w:pPr>
                        <w:r>
                          <w:rPr>
                            <w:spacing w:val="-8"/>
                            <w:sz w:val="21"/>
                          </w:rPr>
                          <w:t>运用法医病理学的理论知识和技术，综合</w:t>
                        </w:r>
                        <w:r>
                          <w:rPr>
                            <w:spacing w:val="-12"/>
                            <w:sz w:val="21"/>
                          </w:rPr>
                          <w:t>分析现场勘查、尸体检验结果、组织切片检查结果等，鉴别死者损伤是生前还是死</w:t>
                        </w:r>
                        <w:r>
                          <w:rPr>
                            <w:sz w:val="21"/>
                          </w:rPr>
                          <w:t>后形成</w:t>
                        </w:r>
                      </w:p>
                    </w:tc>
                    <w:tc>
                      <w:tcPr>
                        <w:tcW w:w="132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04"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rPr>
                            <w:sz w:val="16"/>
                          </w:rPr>
                        </w:pPr>
                      </w:p>
                      <w:p>
                        <w:pPr>
                          <w:pStyle w:val="7"/>
                          <w:ind w:left="175" w:right="163"/>
                          <w:jc w:val="center"/>
                          <w:rPr>
                            <w:sz w:val="21"/>
                          </w:rPr>
                        </w:pPr>
                        <w:r>
                          <w:rPr>
                            <w:sz w:val="21"/>
                          </w:rPr>
                          <w:t>19</w:t>
                        </w:r>
                      </w:p>
                    </w:tc>
                    <w:tc>
                      <w:tcPr>
                        <w:tcW w:w="1470"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rPr>
                            <w:sz w:val="16"/>
                          </w:rPr>
                        </w:pPr>
                      </w:p>
                      <w:p>
                        <w:pPr>
                          <w:pStyle w:val="7"/>
                          <w:ind w:left="84" w:right="70"/>
                          <w:jc w:val="center"/>
                          <w:rPr>
                            <w:sz w:val="21"/>
                          </w:rPr>
                        </w:pPr>
                        <w:r>
                          <w:rPr>
                            <w:sz w:val="21"/>
                          </w:rPr>
                          <w:t>损伤时间推断</w:t>
                        </w:r>
                      </w:p>
                    </w:tc>
                    <w:tc>
                      <w:tcPr>
                        <w:tcW w:w="670"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rPr>
                            <w:sz w:val="16"/>
                          </w:rPr>
                        </w:pPr>
                      </w:p>
                      <w:p>
                        <w:pPr>
                          <w:pStyle w:val="7"/>
                          <w:ind w:left="12"/>
                          <w:jc w:val="center"/>
                          <w:rPr>
                            <w:sz w:val="21"/>
                          </w:rPr>
                        </w:pPr>
                        <w:r>
                          <w:rPr>
                            <w:sz w:val="21"/>
                          </w:rPr>
                          <w:t>例</w:t>
                        </w:r>
                      </w:p>
                    </w:tc>
                    <w:tc>
                      <w:tcPr>
                        <w:tcW w:w="1110" w:type="dxa"/>
                        <w:tcBorders>
                          <w:top w:val="single" w:color="000000" w:sz="6" w:space="0"/>
                          <w:left w:val="single" w:color="000000" w:sz="6" w:space="0"/>
                          <w:bottom w:val="single" w:color="000000" w:sz="6" w:space="0"/>
                          <w:right w:val="single" w:color="000000" w:sz="6" w:space="0"/>
                        </w:tcBorders>
                      </w:tcPr>
                      <w:p>
                        <w:pPr>
                          <w:pStyle w:val="7"/>
                          <w:rPr>
                            <w:sz w:val="20"/>
                          </w:rPr>
                        </w:pPr>
                      </w:p>
                      <w:p>
                        <w:pPr>
                          <w:pStyle w:val="7"/>
                          <w:spacing w:before="4"/>
                          <w:rPr>
                            <w:sz w:val="16"/>
                          </w:rPr>
                        </w:pPr>
                      </w:p>
                      <w:p>
                        <w:pPr>
                          <w:pStyle w:val="7"/>
                          <w:ind w:left="103" w:right="93"/>
                          <w:jc w:val="center"/>
                          <w:rPr>
                            <w:sz w:val="21"/>
                          </w:rPr>
                        </w:pPr>
                        <w:r>
                          <w:rPr>
                            <w:sz w:val="21"/>
                          </w:rPr>
                          <w:t>1000</w:t>
                        </w:r>
                      </w:p>
                    </w:tc>
                    <w:tc>
                      <w:tcPr>
                        <w:tcW w:w="3884" w:type="dxa"/>
                        <w:tcBorders>
                          <w:top w:val="single" w:color="000000" w:sz="6" w:space="0"/>
                          <w:left w:val="single" w:color="000000" w:sz="6" w:space="0"/>
                          <w:bottom w:val="single" w:color="000000" w:sz="6" w:space="0"/>
                          <w:right w:val="single" w:color="000000" w:sz="6" w:space="0"/>
                        </w:tcBorders>
                      </w:tcPr>
                      <w:p>
                        <w:pPr>
                          <w:pStyle w:val="7"/>
                          <w:spacing w:line="240" w:lineRule="exact"/>
                          <w:ind w:left="103" w:right="-15"/>
                          <w:rPr>
                            <w:sz w:val="21"/>
                          </w:rPr>
                        </w:pPr>
                        <w:r>
                          <w:rPr>
                            <w:spacing w:val="-7"/>
                            <w:sz w:val="21"/>
                          </w:rPr>
                          <w:t>运用法医病理学的理论知识和技术，综合</w:t>
                        </w:r>
                        <w:r>
                          <w:rPr>
                            <w:spacing w:val="-8"/>
                            <w:sz w:val="21"/>
                          </w:rPr>
                          <w:t>分析尸体检验结果、组织切片检查结果、</w:t>
                        </w:r>
                        <w:r>
                          <w:rPr>
                            <w:spacing w:val="-9"/>
                            <w:sz w:val="21"/>
                          </w:rPr>
                          <w:t>免疫组织化学检验结果等，分析损伤的生</w:t>
                        </w:r>
                        <w:r>
                          <w:rPr>
                            <w:spacing w:val="-14"/>
                            <w:sz w:val="21"/>
                          </w:rPr>
                          <w:t>活反应变化规律，推断损伤到死亡的经历时间</w:t>
                        </w:r>
                      </w:p>
                    </w:tc>
                    <w:tc>
                      <w:tcPr>
                        <w:tcW w:w="1321" w:type="dxa"/>
                        <w:vMerge w:val="continue"/>
                        <w:tcBorders>
                          <w:top w:val="nil"/>
                          <w:left w:val="single" w:color="000000" w:sz="6" w:space="0"/>
                          <w:bottom w:val="single" w:color="000000" w:sz="6" w:space="0"/>
                          <w:right w:val="single" w:color="000000" w:sz="6" w:space="0"/>
                        </w:tcBorders>
                      </w:tcPr>
                      <w:p>
                        <w:pPr>
                          <w:rPr>
                            <w:sz w:val="2"/>
                            <w:szCs w:val="2"/>
                          </w:rPr>
                        </w:pPr>
                      </w:p>
                    </w:tc>
                  </w:tr>
                </w:tbl>
                <w:p>
                  <w:pPr>
                    <w:pStyle w:val="2"/>
                  </w:pPr>
                </w:p>
              </w:txbxContent>
            </v:textbox>
          </v:shape>
        </w:pict>
      </w: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before="9" w:line="360" w:lineRule="auto"/>
        <w:textAlignment w:val="auto"/>
        <w:rPr>
          <w:sz w:val="25"/>
        </w:rPr>
      </w:pPr>
    </w:p>
    <w:p>
      <w:pPr>
        <w:keepNext w:val="0"/>
        <w:keepLines w:val="0"/>
        <w:pageBreakBefore w:val="0"/>
        <w:widowControl w:val="0"/>
        <w:kinsoku/>
        <w:overflowPunct/>
        <w:topLinePunct w:val="0"/>
        <w:bidi w:val="0"/>
        <w:adjustRightInd/>
        <w:snapToGrid/>
        <w:spacing w:before="71" w:line="360" w:lineRule="auto"/>
        <w:ind w:left="0" w:right="116" w:firstLine="0"/>
        <w:jc w:val="right"/>
        <w:textAlignment w:val="auto"/>
        <w:rPr>
          <w:sz w:val="21"/>
        </w:rPr>
      </w:pPr>
      <w:r>
        <w:rPr>
          <w:sz w:val="21"/>
        </w:rPr>
        <w:t>。</w:t>
      </w: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line="360" w:lineRule="auto"/>
        <w:textAlignment w:val="auto"/>
        <w:rPr>
          <w:sz w:val="20"/>
        </w:rPr>
      </w:pPr>
    </w:p>
    <w:p>
      <w:pPr>
        <w:pStyle w:val="2"/>
        <w:keepNext w:val="0"/>
        <w:keepLines w:val="0"/>
        <w:pageBreakBefore w:val="0"/>
        <w:widowControl w:val="0"/>
        <w:kinsoku/>
        <w:overflowPunct/>
        <w:topLinePunct w:val="0"/>
        <w:bidi w:val="0"/>
        <w:adjustRightInd/>
        <w:snapToGrid/>
        <w:spacing w:before="1" w:line="360" w:lineRule="auto"/>
        <w:ind w:left="500"/>
        <w:textAlignment w:val="auto"/>
      </w:pPr>
      <w:r>
        <w:t>（二）法医临床鉴定项目（18 项）</w:t>
      </w:r>
    </w:p>
    <w:p>
      <w:pPr>
        <w:pStyle w:val="2"/>
        <w:keepNext w:val="0"/>
        <w:keepLines w:val="0"/>
        <w:pageBreakBefore w:val="0"/>
        <w:widowControl w:val="0"/>
        <w:kinsoku/>
        <w:overflowPunct/>
        <w:topLinePunct w:val="0"/>
        <w:bidi w:val="0"/>
        <w:adjustRightInd/>
        <w:snapToGrid/>
        <w:spacing w:before="5" w:line="360" w:lineRule="auto"/>
        <w:textAlignment w:val="auto"/>
        <w:rPr>
          <w:sz w:val="8"/>
        </w:rPr>
      </w:pPr>
    </w:p>
    <w:tbl>
      <w:tblPr>
        <w:tblStyle w:val="3"/>
        <w:tblW w:w="0" w:type="auto"/>
        <w:tblInd w:w="1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2"/>
        <w:gridCol w:w="1442"/>
        <w:gridCol w:w="685"/>
        <w:gridCol w:w="1121"/>
        <w:gridCol w:w="5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522"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6" w:line="360" w:lineRule="auto"/>
              <w:ind w:left="154" w:right="140"/>
              <w:textAlignment w:val="auto"/>
              <w:rPr>
                <w:rFonts w:hint="eastAsia" w:ascii="黑体" w:eastAsia="黑体"/>
                <w:sz w:val="21"/>
              </w:rPr>
            </w:pPr>
            <w:r>
              <w:rPr>
                <w:rFonts w:hint="eastAsia" w:ascii="黑体" w:eastAsia="黑体"/>
                <w:sz w:val="21"/>
              </w:rPr>
              <w:t>序号</w:t>
            </w:r>
          </w:p>
        </w:tc>
        <w:tc>
          <w:tcPr>
            <w:tcW w:w="1442"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34" w:line="360" w:lineRule="auto"/>
              <w:ind w:left="490" w:right="476"/>
              <w:jc w:val="center"/>
              <w:textAlignment w:val="auto"/>
              <w:rPr>
                <w:rFonts w:hint="eastAsia" w:ascii="黑体" w:eastAsia="黑体"/>
                <w:sz w:val="21"/>
              </w:rPr>
            </w:pPr>
            <w:r>
              <w:rPr>
                <w:rFonts w:hint="eastAsia" w:ascii="黑体" w:eastAsia="黑体"/>
                <w:sz w:val="21"/>
              </w:rPr>
              <w:t>项目</w:t>
            </w:r>
          </w:p>
        </w:tc>
        <w:tc>
          <w:tcPr>
            <w:tcW w:w="685"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34" w:line="360" w:lineRule="auto"/>
              <w:ind w:left="112" w:right="98"/>
              <w:jc w:val="center"/>
              <w:textAlignment w:val="auto"/>
              <w:rPr>
                <w:rFonts w:hint="eastAsia" w:ascii="黑体" w:eastAsia="黑体"/>
                <w:sz w:val="21"/>
              </w:rPr>
            </w:pPr>
            <w:r>
              <w:rPr>
                <w:rFonts w:hint="eastAsia" w:ascii="黑体" w:eastAsia="黑体"/>
                <w:sz w:val="21"/>
              </w:rPr>
              <w:t>单位</w:t>
            </w:r>
          </w:p>
        </w:tc>
        <w:tc>
          <w:tcPr>
            <w:tcW w:w="1121"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4" w:line="360" w:lineRule="auto"/>
              <w:ind w:left="120" w:right="105"/>
              <w:jc w:val="center"/>
              <w:textAlignment w:val="auto"/>
              <w:rPr>
                <w:rFonts w:hint="eastAsia" w:ascii="黑体" w:eastAsia="黑体"/>
                <w:sz w:val="21"/>
              </w:rPr>
            </w:pPr>
            <w:r>
              <w:rPr>
                <w:rFonts w:hint="eastAsia" w:ascii="黑体" w:eastAsia="黑体"/>
                <w:sz w:val="21"/>
              </w:rPr>
              <w:t>收费标准</w:t>
            </w:r>
          </w:p>
          <w:p>
            <w:pPr>
              <w:pStyle w:val="7"/>
              <w:keepNext w:val="0"/>
              <w:keepLines w:val="0"/>
              <w:pageBreakBefore w:val="0"/>
              <w:widowControl w:val="0"/>
              <w:kinsoku/>
              <w:overflowPunct/>
              <w:topLinePunct w:val="0"/>
              <w:bidi w:val="0"/>
              <w:adjustRightInd/>
              <w:snapToGrid/>
              <w:spacing w:line="360" w:lineRule="auto"/>
              <w:ind w:left="119" w:right="105"/>
              <w:jc w:val="center"/>
              <w:textAlignment w:val="auto"/>
              <w:rPr>
                <w:rFonts w:hint="eastAsia" w:ascii="黑体" w:eastAsia="黑体"/>
                <w:sz w:val="21"/>
              </w:rPr>
            </w:pPr>
            <w:r>
              <w:rPr>
                <w:rFonts w:hint="eastAsia" w:ascii="黑体" w:eastAsia="黑体"/>
                <w:sz w:val="21"/>
              </w:rPr>
              <w:t>（元）</w:t>
            </w:r>
          </w:p>
        </w:tc>
        <w:tc>
          <w:tcPr>
            <w:tcW w:w="5207"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34" w:line="360" w:lineRule="auto"/>
              <w:ind w:left="2056" w:right="2044"/>
              <w:jc w:val="center"/>
              <w:textAlignment w:val="auto"/>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7" w:hRule="atLeast"/>
        </w:trPr>
        <w:tc>
          <w:tcPr>
            <w:tcW w:w="522" w:type="dxa"/>
            <w:tcBorders>
              <w:top w:val="single" w:color="000000" w:sz="4"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1</w:t>
            </w:r>
          </w:p>
        </w:tc>
        <w:tc>
          <w:tcPr>
            <w:tcW w:w="1442" w:type="dxa"/>
            <w:tcBorders>
              <w:top w:val="single" w:color="000000" w:sz="4" w:space="0"/>
            </w:tcBorders>
          </w:tcPr>
          <w:p>
            <w:pPr>
              <w:pStyle w:val="7"/>
              <w:keepNext w:val="0"/>
              <w:keepLines w:val="0"/>
              <w:pageBreakBefore w:val="0"/>
              <w:widowControl w:val="0"/>
              <w:kinsoku/>
              <w:overflowPunct/>
              <w:topLinePunct w:val="0"/>
              <w:bidi w:val="0"/>
              <w:adjustRightInd/>
              <w:snapToGrid/>
              <w:spacing w:before="179" w:line="360" w:lineRule="auto"/>
              <w:ind w:left="105" w:right="479"/>
              <w:textAlignment w:val="auto"/>
              <w:rPr>
                <w:sz w:val="21"/>
              </w:rPr>
            </w:pPr>
            <w:r>
              <w:rPr>
                <w:sz w:val="21"/>
              </w:rPr>
              <w:t>损伤程度鉴定</w:t>
            </w:r>
          </w:p>
        </w:tc>
        <w:tc>
          <w:tcPr>
            <w:tcW w:w="685" w:type="dxa"/>
            <w:tcBorders>
              <w:top w:val="single" w:color="000000" w:sz="4"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例</w:t>
            </w:r>
          </w:p>
        </w:tc>
        <w:tc>
          <w:tcPr>
            <w:tcW w:w="1121" w:type="dxa"/>
            <w:tcBorders>
              <w:top w:val="single" w:color="000000" w:sz="4"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349"/>
              <w:textAlignment w:val="auto"/>
              <w:rPr>
                <w:sz w:val="21"/>
              </w:rPr>
            </w:pPr>
            <w:r>
              <w:rPr>
                <w:sz w:val="21"/>
              </w:rPr>
              <w:t>1000</w:t>
            </w:r>
          </w:p>
        </w:tc>
        <w:tc>
          <w:tcPr>
            <w:tcW w:w="5207" w:type="dxa"/>
            <w:tcBorders>
              <w:top w:val="single" w:color="000000" w:sz="4" w:space="0"/>
            </w:tcBorders>
          </w:tcPr>
          <w:p>
            <w:pPr>
              <w:pStyle w:val="7"/>
              <w:keepNext w:val="0"/>
              <w:keepLines w:val="0"/>
              <w:pageBreakBefore w:val="0"/>
              <w:widowControl w:val="0"/>
              <w:kinsoku/>
              <w:overflowPunct/>
              <w:topLinePunct w:val="0"/>
              <w:bidi w:val="0"/>
              <w:adjustRightInd/>
              <w:snapToGrid/>
              <w:spacing w:before="59" w:line="360" w:lineRule="auto"/>
              <w:ind w:left="104" w:right="88"/>
              <w:jc w:val="both"/>
              <w:textAlignment w:val="auto"/>
              <w:rPr>
                <w:sz w:val="21"/>
              </w:rPr>
            </w:pPr>
            <w:r>
              <w:rPr>
                <w:spacing w:val="-5"/>
                <w:sz w:val="21"/>
              </w:rPr>
              <w:t>鉴定人体损伤的程度，即伤情评定</w:t>
            </w:r>
            <w:r>
              <w:rPr>
                <w:sz w:val="21"/>
              </w:rPr>
              <w:t>（</w:t>
            </w:r>
            <w:r>
              <w:rPr>
                <w:spacing w:val="-2"/>
                <w:sz w:val="21"/>
              </w:rPr>
              <w:t>不包括精神损伤程</w:t>
            </w:r>
            <w:r>
              <w:rPr>
                <w:sz w:val="21"/>
              </w:rPr>
              <w:t>度鉴定）</w:t>
            </w:r>
            <w:r>
              <w:rPr>
                <w:spacing w:val="-3"/>
                <w:sz w:val="21"/>
              </w:rPr>
              <w:t xml:space="preserve">。仅对体表损伤程度进行鉴定的，应减收 </w:t>
            </w:r>
            <w:r>
              <w:rPr>
                <w:spacing w:val="-6"/>
                <w:sz w:val="21"/>
              </w:rPr>
              <w:t xml:space="preserve">50% </w:t>
            </w:r>
            <w:r>
              <w:rPr>
                <w:sz w:val="21"/>
              </w:rPr>
              <w:t>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522" w:type="dxa"/>
          </w:tcPr>
          <w:p>
            <w:pPr>
              <w:pStyle w:val="7"/>
              <w:keepNext w:val="0"/>
              <w:keepLines w:val="0"/>
              <w:pageBreakBefore w:val="0"/>
              <w:widowControl w:val="0"/>
              <w:kinsoku/>
              <w:overflowPunct/>
              <w:topLinePunct w:val="0"/>
              <w:bidi w:val="0"/>
              <w:adjustRightInd/>
              <w:snapToGrid/>
              <w:spacing w:before="139" w:line="360" w:lineRule="auto"/>
              <w:ind w:left="12"/>
              <w:jc w:val="center"/>
              <w:textAlignment w:val="auto"/>
              <w:rPr>
                <w:sz w:val="21"/>
              </w:rPr>
            </w:pPr>
            <w:r>
              <w:rPr>
                <w:sz w:val="21"/>
              </w:rPr>
              <w:t>2</w:t>
            </w:r>
          </w:p>
        </w:tc>
        <w:tc>
          <w:tcPr>
            <w:tcW w:w="1442" w:type="dxa"/>
          </w:tcPr>
          <w:p>
            <w:pPr>
              <w:pStyle w:val="7"/>
              <w:keepNext w:val="0"/>
              <w:keepLines w:val="0"/>
              <w:pageBreakBefore w:val="0"/>
              <w:widowControl w:val="0"/>
              <w:kinsoku/>
              <w:overflowPunct/>
              <w:topLinePunct w:val="0"/>
              <w:bidi w:val="0"/>
              <w:adjustRightInd/>
              <w:snapToGrid/>
              <w:spacing w:before="42" w:line="360" w:lineRule="auto"/>
              <w:ind w:left="105" w:right="479"/>
              <w:textAlignment w:val="auto"/>
              <w:rPr>
                <w:sz w:val="21"/>
              </w:rPr>
            </w:pPr>
            <w:r>
              <w:rPr>
                <w:sz w:val="21"/>
              </w:rPr>
              <w:t>伤残程度评定</w:t>
            </w:r>
          </w:p>
        </w:tc>
        <w:tc>
          <w:tcPr>
            <w:tcW w:w="685" w:type="dxa"/>
          </w:tcPr>
          <w:p>
            <w:pPr>
              <w:pStyle w:val="7"/>
              <w:keepNext w:val="0"/>
              <w:keepLines w:val="0"/>
              <w:pageBreakBefore w:val="0"/>
              <w:widowControl w:val="0"/>
              <w:kinsoku/>
              <w:overflowPunct/>
              <w:topLinePunct w:val="0"/>
              <w:bidi w:val="0"/>
              <w:adjustRightInd/>
              <w:snapToGrid/>
              <w:spacing w:before="139" w:line="360" w:lineRule="auto"/>
              <w:ind w:left="13"/>
              <w:jc w:val="center"/>
              <w:textAlignment w:val="auto"/>
              <w:rPr>
                <w:sz w:val="21"/>
              </w:rPr>
            </w:pPr>
            <w:r>
              <w:rPr>
                <w:sz w:val="21"/>
              </w:rPr>
              <w:t>例</w:t>
            </w:r>
          </w:p>
        </w:tc>
        <w:tc>
          <w:tcPr>
            <w:tcW w:w="1121" w:type="dxa"/>
          </w:tcPr>
          <w:p>
            <w:pPr>
              <w:pStyle w:val="7"/>
              <w:keepNext w:val="0"/>
              <w:keepLines w:val="0"/>
              <w:pageBreakBefore w:val="0"/>
              <w:widowControl w:val="0"/>
              <w:kinsoku/>
              <w:overflowPunct/>
              <w:topLinePunct w:val="0"/>
              <w:bidi w:val="0"/>
              <w:adjustRightInd/>
              <w:snapToGrid/>
              <w:spacing w:before="142" w:line="360" w:lineRule="auto"/>
              <w:ind w:left="349"/>
              <w:textAlignment w:val="auto"/>
              <w:rPr>
                <w:sz w:val="21"/>
              </w:rPr>
            </w:pPr>
            <w:r>
              <w:rPr>
                <w:sz w:val="21"/>
              </w:rPr>
              <w:t>1000</w:t>
            </w:r>
          </w:p>
        </w:tc>
        <w:tc>
          <w:tcPr>
            <w:tcW w:w="5207" w:type="dxa"/>
          </w:tcPr>
          <w:p>
            <w:pPr>
              <w:pStyle w:val="7"/>
              <w:keepNext w:val="0"/>
              <w:keepLines w:val="0"/>
              <w:pageBreakBefore w:val="0"/>
              <w:widowControl w:val="0"/>
              <w:kinsoku/>
              <w:overflowPunct/>
              <w:topLinePunct w:val="0"/>
              <w:bidi w:val="0"/>
              <w:adjustRightInd/>
              <w:snapToGrid/>
              <w:spacing w:before="42" w:line="360" w:lineRule="auto"/>
              <w:ind w:left="104" w:right="28"/>
              <w:textAlignment w:val="auto"/>
              <w:rPr>
                <w:sz w:val="21"/>
              </w:rPr>
            </w:pPr>
            <w:r>
              <w:rPr>
                <w:sz w:val="21"/>
              </w:rPr>
              <w:t>评定因人体损伤导致的残疾程度（不包括精神伤残程度评定）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522" w:type="dxa"/>
          </w:tcPr>
          <w:p>
            <w:pPr>
              <w:pStyle w:val="7"/>
              <w:keepNext w:val="0"/>
              <w:keepLines w:val="0"/>
              <w:pageBreakBefore w:val="0"/>
              <w:widowControl w:val="0"/>
              <w:kinsoku/>
              <w:overflowPunct/>
              <w:topLinePunct w:val="0"/>
              <w:bidi w:val="0"/>
              <w:adjustRightInd/>
              <w:snapToGrid/>
              <w:spacing w:before="3"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3</w:t>
            </w:r>
          </w:p>
        </w:tc>
        <w:tc>
          <w:tcPr>
            <w:tcW w:w="1442" w:type="dxa"/>
          </w:tcPr>
          <w:p>
            <w:pPr>
              <w:pStyle w:val="7"/>
              <w:keepNext w:val="0"/>
              <w:keepLines w:val="0"/>
              <w:pageBreakBefore w:val="0"/>
              <w:widowControl w:val="0"/>
              <w:kinsoku/>
              <w:overflowPunct/>
              <w:topLinePunct w:val="0"/>
              <w:bidi w:val="0"/>
              <w:adjustRightInd/>
              <w:snapToGrid/>
              <w:spacing w:before="163" w:line="360" w:lineRule="auto"/>
              <w:ind w:left="105" w:right="479"/>
              <w:textAlignment w:val="auto"/>
              <w:rPr>
                <w:sz w:val="21"/>
              </w:rPr>
            </w:pPr>
            <w:r>
              <w:rPr>
                <w:sz w:val="21"/>
              </w:rPr>
              <w:t>伤病关系鉴定</w:t>
            </w:r>
          </w:p>
        </w:tc>
        <w:tc>
          <w:tcPr>
            <w:tcW w:w="685" w:type="dxa"/>
          </w:tcPr>
          <w:p>
            <w:pPr>
              <w:pStyle w:val="7"/>
              <w:keepNext w:val="0"/>
              <w:keepLines w:val="0"/>
              <w:pageBreakBefore w:val="0"/>
              <w:widowControl w:val="0"/>
              <w:kinsoku/>
              <w:overflowPunct/>
              <w:topLinePunct w:val="0"/>
              <w:bidi w:val="0"/>
              <w:adjustRightInd/>
              <w:snapToGrid/>
              <w:spacing w:before="3"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例</w:t>
            </w:r>
          </w:p>
        </w:tc>
        <w:tc>
          <w:tcPr>
            <w:tcW w:w="1121" w:type="dxa"/>
          </w:tcPr>
          <w:p>
            <w:pPr>
              <w:pStyle w:val="7"/>
              <w:keepNext w:val="0"/>
              <w:keepLines w:val="0"/>
              <w:pageBreakBefore w:val="0"/>
              <w:widowControl w:val="0"/>
              <w:kinsoku/>
              <w:overflowPunct/>
              <w:topLinePunct w:val="0"/>
              <w:bidi w:val="0"/>
              <w:adjustRightInd/>
              <w:snapToGrid/>
              <w:spacing w:before="7"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349"/>
              <w:textAlignment w:val="auto"/>
              <w:rPr>
                <w:sz w:val="21"/>
              </w:rPr>
            </w:pPr>
            <w:r>
              <w:rPr>
                <w:sz w:val="21"/>
              </w:rPr>
              <w:t>1000</w:t>
            </w:r>
          </w:p>
        </w:tc>
        <w:tc>
          <w:tcPr>
            <w:tcW w:w="5207" w:type="dxa"/>
          </w:tcPr>
          <w:p>
            <w:pPr>
              <w:pStyle w:val="7"/>
              <w:keepNext w:val="0"/>
              <w:keepLines w:val="0"/>
              <w:pageBreakBefore w:val="0"/>
              <w:widowControl w:val="0"/>
              <w:kinsoku/>
              <w:overflowPunct/>
              <w:topLinePunct w:val="0"/>
              <w:bidi w:val="0"/>
              <w:adjustRightInd/>
              <w:snapToGrid/>
              <w:spacing w:before="163" w:line="360" w:lineRule="auto"/>
              <w:ind w:left="104" w:right="28"/>
              <w:textAlignment w:val="auto"/>
              <w:rPr>
                <w:sz w:val="21"/>
              </w:rPr>
            </w:pPr>
            <w:r>
              <w:rPr>
                <w:sz w:val="21"/>
              </w:rPr>
              <w:t>评定损伤与疾病的因果关系及其程度，或损伤与疾病在人身损害后果中的原因力大小（精神科除外）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1" w:hRule="atLeast"/>
        </w:trPr>
        <w:tc>
          <w:tcPr>
            <w:tcW w:w="522" w:type="dxa"/>
          </w:tcPr>
          <w:p>
            <w:pPr>
              <w:pStyle w:val="7"/>
              <w:keepNext w:val="0"/>
              <w:keepLines w:val="0"/>
              <w:pageBreakBefore w:val="0"/>
              <w:widowControl w:val="0"/>
              <w:kinsoku/>
              <w:overflowPunct/>
              <w:topLinePunct w:val="0"/>
              <w:bidi w:val="0"/>
              <w:adjustRightInd/>
              <w:snapToGrid/>
              <w:spacing w:before="139" w:line="360" w:lineRule="auto"/>
              <w:ind w:left="12"/>
              <w:jc w:val="center"/>
              <w:textAlignment w:val="auto"/>
              <w:rPr>
                <w:sz w:val="21"/>
              </w:rPr>
            </w:pPr>
            <w:r>
              <w:rPr>
                <w:sz w:val="21"/>
              </w:rPr>
              <w:t>4</w:t>
            </w:r>
          </w:p>
        </w:tc>
        <w:tc>
          <w:tcPr>
            <w:tcW w:w="1442" w:type="dxa"/>
          </w:tcPr>
          <w:p>
            <w:pPr>
              <w:pStyle w:val="7"/>
              <w:keepNext w:val="0"/>
              <w:keepLines w:val="0"/>
              <w:pageBreakBefore w:val="0"/>
              <w:widowControl w:val="0"/>
              <w:kinsoku/>
              <w:overflowPunct/>
              <w:topLinePunct w:val="0"/>
              <w:bidi w:val="0"/>
              <w:adjustRightInd/>
              <w:snapToGrid/>
              <w:spacing w:before="42" w:line="360" w:lineRule="auto"/>
              <w:ind w:left="105" w:right="59"/>
              <w:textAlignment w:val="auto"/>
              <w:rPr>
                <w:sz w:val="21"/>
              </w:rPr>
            </w:pPr>
            <w:r>
              <w:rPr>
                <w:sz w:val="21"/>
              </w:rPr>
              <w:t>诈病、诈伤、造作伤鉴定</w:t>
            </w:r>
          </w:p>
        </w:tc>
        <w:tc>
          <w:tcPr>
            <w:tcW w:w="685" w:type="dxa"/>
          </w:tcPr>
          <w:p>
            <w:pPr>
              <w:pStyle w:val="7"/>
              <w:keepNext w:val="0"/>
              <w:keepLines w:val="0"/>
              <w:pageBreakBefore w:val="0"/>
              <w:widowControl w:val="0"/>
              <w:kinsoku/>
              <w:overflowPunct/>
              <w:topLinePunct w:val="0"/>
              <w:bidi w:val="0"/>
              <w:adjustRightInd/>
              <w:snapToGrid/>
              <w:spacing w:before="139" w:line="360" w:lineRule="auto"/>
              <w:ind w:left="13"/>
              <w:jc w:val="center"/>
              <w:textAlignment w:val="auto"/>
              <w:rPr>
                <w:sz w:val="21"/>
              </w:rPr>
            </w:pPr>
            <w:r>
              <w:rPr>
                <w:sz w:val="21"/>
              </w:rPr>
              <w:t>例</w:t>
            </w:r>
          </w:p>
        </w:tc>
        <w:tc>
          <w:tcPr>
            <w:tcW w:w="1121" w:type="dxa"/>
          </w:tcPr>
          <w:p>
            <w:pPr>
              <w:pStyle w:val="7"/>
              <w:keepNext w:val="0"/>
              <w:keepLines w:val="0"/>
              <w:pageBreakBefore w:val="0"/>
              <w:widowControl w:val="0"/>
              <w:kinsoku/>
              <w:overflowPunct/>
              <w:topLinePunct w:val="0"/>
              <w:bidi w:val="0"/>
              <w:adjustRightInd/>
              <w:snapToGrid/>
              <w:spacing w:before="142" w:line="360" w:lineRule="auto"/>
              <w:ind w:left="349"/>
              <w:textAlignment w:val="auto"/>
              <w:rPr>
                <w:sz w:val="21"/>
              </w:rPr>
            </w:pPr>
            <w:r>
              <w:rPr>
                <w:sz w:val="21"/>
              </w:rPr>
              <w:t>1500</w:t>
            </w:r>
          </w:p>
        </w:tc>
        <w:tc>
          <w:tcPr>
            <w:tcW w:w="5207" w:type="dxa"/>
          </w:tcPr>
          <w:p>
            <w:pPr>
              <w:pStyle w:val="7"/>
              <w:keepNext w:val="0"/>
              <w:keepLines w:val="0"/>
              <w:pageBreakBefore w:val="0"/>
              <w:widowControl w:val="0"/>
              <w:kinsoku/>
              <w:overflowPunct/>
              <w:topLinePunct w:val="0"/>
              <w:bidi w:val="0"/>
              <w:adjustRightInd/>
              <w:snapToGrid/>
              <w:spacing w:before="139" w:line="360" w:lineRule="auto"/>
              <w:ind w:left="104"/>
              <w:textAlignment w:val="auto"/>
              <w:rPr>
                <w:sz w:val="21"/>
              </w:rPr>
            </w:pPr>
            <w:r>
              <w:rPr>
                <w:sz w:val="21"/>
              </w:rPr>
              <w:t>评定被鉴定人是否存在诈病、诈伤或造作伤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522" w:type="dxa"/>
          </w:tcPr>
          <w:p>
            <w:pPr>
              <w:pStyle w:val="7"/>
              <w:keepNext w:val="0"/>
              <w:keepLines w:val="0"/>
              <w:pageBreakBefore w:val="0"/>
              <w:widowControl w:val="0"/>
              <w:kinsoku/>
              <w:overflowPunct/>
              <w:topLinePunct w:val="0"/>
              <w:bidi w:val="0"/>
              <w:adjustRightInd/>
              <w:snapToGrid/>
              <w:spacing w:before="139" w:line="360" w:lineRule="auto"/>
              <w:ind w:left="12"/>
              <w:jc w:val="center"/>
              <w:textAlignment w:val="auto"/>
              <w:rPr>
                <w:sz w:val="21"/>
              </w:rPr>
            </w:pPr>
            <w:r>
              <w:rPr>
                <w:sz w:val="21"/>
              </w:rPr>
              <w:t>5</w:t>
            </w:r>
          </w:p>
        </w:tc>
        <w:tc>
          <w:tcPr>
            <w:tcW w:w="1442" w:type="dxa"/>
          </w:tcPr>
          <w:p>
            <w:pPr>
              <w:pStyle w:val="7"/>
              <w:keepNext w:val="0"/>
              <w:keepLines w:val="0"/>
              <w:pageBreakBefore w:val="0"/>
              <w:widowControl w:val="0"/>
              <w:kinsoku/>
              <w:overflowPunct/>
              <w:topLinePunct w:val="0"/>
              <w:bidi w:val="0"/>
              <w:adjustRightInd/>
              <w:snapToGrid/>
              <w:spacing w:before="42" w:line="360" w:lineRule="auto"/>
              <w:ind w:left="105" w:right="479"/>
              <w:textAlignment w:val="auto"/>
              <w:rPr>
                <w:sz w:val="21"/>
              </w:rPr>
            </w:pPr>
            <w:r>
              <w:rPr>
                <w:sz w:val="21"/>
              </w:rPr>
              <w:t>劳动能力鉴定</w:t>
            </w:r>
          </w:p>
        </w:tc>
        <w:tc>
          <w:tcPr>
            <w:tcW w:w="685" w:type="dxa"/>
          </w:tcPr>
          <w:p>
            <w:pPr>
              <w:pStyle w:val="7"/>
              <w:keepNext w:val="0"/>
              <w:keepLines w:val="0"/>
              <w:pageBreakBefore w:val="0"/>
              <w:widowControl w:val="0"/>
              <w:kinsoku/>
              <w:overflowPunct/>
              <w:topLinePunct w:val="0"/>
              <w:bidi w:val="0"/>
              <w:adjustRightInd/>
              <w:snapToGrid/>
              <w:spacing w:before="139" w:line="360" w:lineRule="auto"/>
              <w:ind w:left="13"/>
              <w:jc w:val="center"/>
              <w:textAlignment w:val="auto"/>
              <w:rPr>
                <w:sz w:val="21"/>
              </w:rPr>
            </w:pPr>
            <w:r>
              <w:rPr>
                <w:sz w:val="21"/>
              </w:rPr>
              <w:t>例</w:t>
            </w:r>
          </w:p>
        </w:tc>
        <w:tc>
          <w:tcPr>
            <w:tcW w:w="1121" w:type="dxa"/>
          </w:tcPr>
          <w:p>
            <w:pPr>
              <w:pStyle w:val="7"/>
              <w:keepNext w:val="0"/>
              <w:keepLines w:val="0"/>
              <w:pageBreakBefore w:val="0"/>
              <w:widowControl w:val="0"/>
              <w:kinsoku/>
              <w:overflowPunct/>
              <w:topLinePunct w:val="0"/>
              <w:bidi w:val="0"/>
              <w:adjustRightInd/>
              <w:snapToGrid/>
              <w:spacing w:before="142" w:line="360" w:lineRule="auto"/>
              <w:ind w:left="402"/>
              <w:textAlignment w:val="auto"/>
              <w:rPr>
                <w:sz w:val="21"/>
              </w:rPr>
            </w:pPr>
            <w:r>
              <w:rPr>
                <w:sz w:val="21"/>
              </w:rPr>
              <w:t>700</w:t>
            </w:r>
          </w:p>
        </w:tc>
        <w:tc>
          <w:tcPr>
            <w:tcW w:w="5207" w:type="dxa"/>
          </w:tcPr>
          <w:p>
            <w:pPr>
              <w:pStyle w:val="7"/>
              <w:keepNext w:val="0"/>
              <w:keepLines w:val="0"/>
              <w:pageBreakBefore w:val="0"/>
              <w:widowControl w:val="0"/>
              <w:kinsoku/>
              <w:overflowPunct/>
              <w:topLinePunct w:val="0"/>
              <w:bidi w:val="0"/>
              <w:adjustRightInd/>
              <w:snapToGrid/>
              <w:spacing w:before="139" w:line="360" w:lineRule="auto"/>
              <w:ind w:left="104"/>
              <w:textAlignment w:val="auto"/>
              <w:rPr>
                <w:sz w:val="21"/>
              </w:rPr>
            </w:pPr>
            <w:r>
              <w:rPr>
                <w:sz w:val="21"/>
              </w:rPr>
              <w:t>评定被鉴定人丧失劳动能力的程度（精神科除外）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52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0" w:line="360" w:lineRule="auto"/>
              <w:ind w:left="207"/>
              <w:textAlignment w:val="auto"/>
              <w:rPr>
                <w:sz w:val="21"/>
              </w:rPr>
            </w:pPr>
            <w:r>
              <w:rPr>
                <w:sz w:val="21"/>
              </w:rPr>
              <w:t>6</w:t>
            </w:r>
          </w:p>
        </w:tc>
        <w:tc>
          <w:tcPr>
            <w:tcW w:w="144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3" w:line="360" w:lineRule="auto"/>
              <w:ind w:left="105" w:right="479"/>
              <w:textAlignment w:val="auto"/>
              <w:rPr>
                <w:sz w:val="21"/>
              </w:rPr>
            </w:pPr>
            <w:r>
              <w:rPr>
                <w:sz w:val="21"/>
              </w:rPr>
              <w:t>活体年龄鉴定</w:t>
            </w:r>
          </w:p>
        </w:tc>
        <w:tc>
          <w:tcPr>
            <w:tcW w:w="685"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0" w:line="360" w:lineRule="auto"/>
              <w:ind w:left="13"/>
              <w:jc w:val="center"/>
              <w:textAlignment w:val="auto"/>
              <w:rPr>
                <w:sz w:val="21"/>
              </w:rPr>
            </w:pPr>
            <w:r>
              <w:rPr>
                <w:sz w:val="21"/>
              </w:rPr>
              <w:t>例</w:t>
            </w:r>
          </w:p>
        </w:tc>
        <w:tc>
          <w:tcPr>
            <w:tcW w:w="1121"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3" w:line="360" w:lineRule="auto"/>
              <w:ind w:left="349"/>
              <w:textAlignment w:val="auto"/>
              <w:rPr>
                <w:sz w:val="21"/>
              </w:rPr>
            </w:pPr>
            <w:r>
              <w:rPr>
                <w:sz w:val="21"/>
              </w:rPr>
              <w:t>1000</w:t>
            </w:r>
          </w:p>
        </w:tc>
        <w:tc>
          <w:tcPr>
            <w:tcW w:w="520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0" w:line="360" w:lineRule="auto"/>
              <w:ind w:left="104"/>
              <w:textAlignment w:val="auto"/>
              <w:rPr>
                <w:sz w:val="21"/>
              </w:rPr>
            </w:pPr>
            <w:r>
              <w:rPr>
                <w:sz w:val="21"/>
              </w:rPr>
              <w:t>评测被鉴定人的骨龄或生理年龄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207"/>
              <w:textAlignment w:val="auto"/>
              <w:rPr>
                <w:sz w:val="21"/>
              </w:rPr>
            </w:pPr>
            <w:r>
              <w:rPr>
                <w:sz w:val="21"/>
              </w:rPr>
              <w:t>7</w:t>
            </w:r>
          </w:p>
        </w:tc>
        <w:tc>
          <w:tcPr>
            <w:tcW w:w="14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2" w:line="360" w:lineRule="auto"/>
              <w:ind w:left="105" w:right="269"/>
              <w:textAlignment w:val="auto"/>
              <w:rPr>
                <w:sz w:val="21"/>
              </w:rPr>
            </w:pPr>
            <w:r>
              <w:rPr>
                <w:sz w:val="21"/>
              </w:rPr>
              <w:t>男子性功能评定</w:t>
            </w:r>
          </w:p>
        </w:tc>
        <w:tc>
          <w:tcPr>
            <w:tcW w:w="68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3"/>
              <w:jc w:val="center"/>
              <w:textAlignment w:val="auto"/>
              <w:rPr>
                <w:sz w:val="21"/>
              </w:rPr>
            </w:pPr>
            <w:r>
              <w:rPr>
                <w:sz w:val="21"/>
              </w:rPr>
              <w:t>例</w:t>
            </w:r>
          </w:p>
        </w:tc>
        <w:tc>
          <w:tcPr>
            <w:tcW w:w="112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402"/>
              <w:textAlignment w:val="auto"/>
              <w:rPr>
                <w:sz w:val="21"/>
              </w:rPr>
            </w:pPr>
            <w:r>
              <w:rPr>
                <w:sz w:val="21"/>
              </w:rPr>
              <w:t>700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04"/>
              <w:textAlignment w:val="auto"/>
              <w:rPr>
                <w:sz w:val="21"/>
              </w:rPr>
            </w:pPr>
            <w:r>
              <w:rPr>
                <w:sz w:val="21"/>
              </w:rPr>
              <w:t>评定男性被鉴定人的性功能状况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5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207"/>
              <w:textAlignment w:val="auto"/>
              <w:rPr>
                <w:sz w:val="21"/>
              </w:rPr>
            </w:pPr>
            <w:r>
              <w:rPr>
                <w:sz w:val="21"/>
              </w:rPr>
              <w:t>8</w:t>
            </w:r>
          </w:p>
        </w:tc>
        <w:tc>
          <w:tcPr>
            <w:tcW w:w="14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2" w:line="360" w:lineRule="auto"/>
              <w:ind w:left="105" w:right="479"/>
              <w:textAlignment w:val="auto"/>
              <w:rPr>
                <w:sz w:val="21"/>
              </w:rPr>
            </w:pPr>
            <w:r>
              <w:rPr>
                <w:sz w:val="21"/>
              </w:rPr>
              <w:t>听觉功能评定</w:t>
            </w:r>
          </w:p>
        </w:tc>
        <w:tc>
          <w:tcPr>
            <w:tcW w:w="68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3"/>
              <w:jc w:val="center"/>
              <w:textAlignment w:val="auto"/>
              <w:rPr>
                <w:sz w:val="21"/>
              </w:rPr>
            </w:pPr>
            <w:r>
              <w:rPr>
                <w:sz w:val="21"/>
              </w:rPr>
              <w:t>例</w:t>
            </w:r>
          </w:p>
        </w:tc>
        <w:tc>
          <w:tcPr>
            <w:tcW w:w="112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349"/>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04"/>
              <w:textAlignment w:val="auto"/>
              <w:rPr>
                <w:sz w:val="21"/>
              </w:rPr>
            </w:pPr>
            <w:r>
              <w:rPr>
                <w:sz w:val="21"/>
              </w:rPr>
              <w:t>检测、评定被鉴定人的听觉功能水平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207"/>
              <w:textAlignment w:val="auto"/>
              <w:rPr>
                <w:sz w:val="21"/>
              </w:rPr>
            </w:pPr>
            <w:r>
              <w:rPr>
                <w:sz w:val="21"/>
              </w:rPr>
              <w:t>9</w:t>
            </w:r>
          </w:p>
        </w:tc>
        <w:tc>
          <w:tcPr>
            <w:tcW w:w="14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2" w:line="360" w:lineRule="auto"/>
              <w:ind w:left="105" w:right="479"/>
              <w:textAlignment w:val="auto"/>
              <w:rPr>
                <w:sz w:val="21"/>
              </w:rPr>
            </w:pPr>
            <w:r>
              <w:rPr>
                <w:sz w:val="21"/>
              </w:rPr>
              <w:t>视觉功能评定</w:t>
            </w:r>
          </w:p>
        </w:tc>
        <w:tc>
          <w:tcPr>
            <w:tcW w:w="68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3"/>
              <w:jc w:val="center"/>
              <w:textAlignment w:val="auto"/>
              <w:rPr>
                <w:sz w:val="21"/>
              </w:rPr>
            </w:pPr>
            <w:r>
              <w:rPr>
                <w:sz w:val="21"/>
              </w:rPr>
              <w:t>例</w:t>
            </w:r>
          </w:p>
        </w:tc>
        <w:tc>
          <w:tcPr>
            <w:tcW w:w="112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349"/>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04"/>
              <w:textAlignment w:val="auto"/>
              <w:rPr>
                <w:sz w:val="21"/>
              </w:rPr>
            </w:pPr>
            <w:r>
              <w:rPr>
                <w:sz w:val="21"/>
              </w:rPr>
              <w:t>检测、评定被鉴定人的视觉功能水平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54"/>
              <w:textAlignment w:val="auto"/>
              <w:rPr>
                <w:sz w:val="21"/>
              </w:rPr>
            </w:pPr>
            <w:r>
              <w:rPr>
                <w:sz w:val="21"/>
              </w:rPr>
              <w:t>10</w:t>
            </w:r>
          </w:p>
        </w:tc>
        <w:tc>
          <w:tcPr>
            <w:tcW w:w="14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5" w:right="87"/>
              <w:textAlignment w:val="auto"/>
              <w:rPr>
                <w:sz w:val="21"/>
              </w:rPr>
            </w:pPr>
            <w:r>
              <w:rPr>
                <w:sz w:val="21"/>
              </w:rPr>
              <w:t xml:space="preserve">神经功能评 </w:t>
            </w:r>
            <w:r>
              <w:rPr>
                <w:spacing w:val="-28"/>
                <w:sz w:val="21"/>
              </w:rPr>
              <w:t>定</w:t>
            </w:r>
            <w:r>
              <w:rPr>
                <w:sz w:val="21"/>
              </w:rPr>
              <w:t>（</w:t>
            </w:r>
            <w:r>
              <w:rPr>
                <w:spacing w:val="-5"/>
                <w:sz w:val="21"/>
              </w:rPr>
              <w:t>限电生理</w:t>
            </w:r>
            <w:r>
              <w:rPr>
                <w:sz w:val="21"/>
              </w:rPr>
              <w:t>检查）</w:t>
            </w:r>
          </w:p>
        </w:tc>
        <w:tc>
          <w:tcPr>
            <w:tcW w:w="68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例</w:t>
            </w:r>
          </w:p>
        </w:tc>
        <w:tc>
          <w:tcPr>
            <w:tcW w:w="112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349"/>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检查、评定被鉴定人的神经功能水平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54"/>
              <w:textAlignment w:val="auto"/>
              <w:rPr>
                <w:sz w:val="21"/>
              </w:rPr>
            </w:pPr>
            <w:r>
              <w:rPr>
                <w:sz w:val="21"/>
              </w:rPr>
              <w:t>11</w:t>
            </w:r>
          </w:p>
        </w:tc>
        <w:tc>
          <w:tcPr>
            <w:tcW w:w="14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05"/>
              <w:textAlignment w:val="auto"/>
              <w:rPr>
                <w:sz w:val="21"/>
              </w:rPr>
            </w:pPr>
            <w:r>
              <w:rPr>
                <w:sz w:val="21"/>
              </w:rPr>
              <w:t>性侵犯鉴定</w:t>
            </w:r>
          </w:p>
        </w:tc>
        <w:tc>
          <w:tcPr>
            <w:tcW w:w="68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3"/>
              <w:jc w:val="center"/>
              <w:textAlignment w:val="auto"/>
              <w:rPr>
                <w:sz w:val="21"/>
              </w:rPr>
            </w:pPr>
            <w:r>
              <w:rPr>
                <w:sz w:val="21"/>
              </w:rPr>
              <w:t>例</w:t>
            </w:r>
          </w:p>
        </w:tc>
        <w:tc>
          <w:tcPr>
            <w:tcW w:w="112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402"/>
              <w:textAlignment w:val="auto"/>
              <w:rPr>
                <w:sz w:val="21"/>
              </w:rPr>
            </w:pPr>
            <w:r>
              <w:rPr>
                <w:sz w:val="21"/>
              </w:rPr>
              <w:t>500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1" w:line="360" w:lineRule="auto"/>
              <w:ind w:left="104" w:right="28"/>
              <w:textAlignment w:val="auto"/>
              <w:rPr>
                <w:sz w:val="21"/>
              </w:rPr>
            </w:pPr>
            <w:r>
              <w:rPr>
                <w:sz w:val="21"/>
              </w:rPr>
              <w:t>检查、鉴定被鉴定人遭受性侵犯后的躯体损伤、处女膜完整性等状况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54"/>
              <w:textAlignment w:val="auto"/>
              <w:rPr>
                <w:sz w:val="21"/>
              </w:rPr>
            </w:pPr>
            <w:r>
              <w:rPr>
                <w:sz w:val="21"/>
              </w:rPr>
              <w:t>12</w:t>
            </w:r>
          </w:p>
        </w:tc>
        <w:tc>
          <w:tcPr>
            <w:tcW w:w="14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5" w:right="269"/>
              <w:textAlignment w:val="auto"/>
              <w:rPr>
                <w:sz w:val="21"/>
              </w:rPr>
            </w:pPr>
            <w:r>
              <w:rPr>
                <w:sz w:val="21"/>
              </w:rPr>
              <w:t>致伤物和致伤方式推断</w:t>
            </w:r>
          </w:p>
        </w:tc>
        <w:tc>
          <w:tcPr>
            <w:tcW w:w="68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例</w:t>
            </w:r>
          </w:p>
        </w:tc>
        <w:tc>
          <w:tcPr>
            <w:tcW w:w="112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349"/>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87"/>
              <w:jc w:val="both"/>
              <w:textAlignment w:val="auto"/>
              <w:rPr>
                <w:sz w:val="21"/>
              </w:rPr>
            </w:pPr>
            <w:r>
              <w:rPr>
                <w:spacing w:val="-15"/>
                <w:sz w:val="21"/>
              </w:rPr>
              <w:t>推断导致人身伤害的物体种类、特征，推断致伤方式</w:t>
            </w:r>
            <w:r>
              <w:rPr>
                <w:sz w:val="21"/>
              </w:rPr>
              <w:t>（</w:t>
            </w:r>
            <w:r>
              <w:rPr>
                <w:spacing w:val="-17"/>
                <w:sz w:val="21"/>
              </w:rPr>
              <w:t>包</w:t>
            </w:r>
            <w:r>
              <w:rPr>
                <w:sz w:val="21"/>
              </w:rPr>
              <w:t>括交通事故中被鉴定人的致伤方式</w:t>
            </w:r>
            <w:r>
              <w:rPr>
                <w:spacing w:val="-22"/>
                <w:sz w:val="21"/>
              </w:rPr>
              <w:t>），</w:t>
            </w:r>
            <w:r>
              <w:rPr>
                <w:spacing w:val="-3"/>
                <w:sz w:val="21"/>
              </w:rPr>
              <w:t>作致伤物同一认</w:t>
            </w:r>
            <w:r>
              <w:rPr>
                <w:sz w:val="21"/>
              </w:rPr>
              <w:t>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5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54"/>
              <w:textAlignment w:val="auto"/>
              <w:rPr>
                <w:sz w:val="21"/>
              </w:rPr>
            </w:pPr>
            <w:r>
              <w:rPr>
                <w:sz w:val="21"/>
              </w:rPr>
              <w:t>13</w:t>
            </w:r>
          </w:p>
        </w:tc>
        <w:tc>
          <w:tcPr>
            <w:tcW w:w="14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3" w:line="360" w:lineRule="auto"/>
              <w:ind w:left="105" w:right="269"/>
              <w:jc w:val="both"/>
              <w:textAlignment w:val="auto"/>
              <w:rPr>
                <w:sz w:val="21"/>
              </w:rPr>
            </w:pPr>
            <w:r>
              <w:rPr>
                <w:sz w:val="21"/>
              </w:rPr>
              <w:t>后续治疗项目和时限评定</w:t>
            </w:r>
          </w:p>
        </w:tc>
        <w:tc>
          <w:tcPr>
            <w:tcW w:w="68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例</w:t>
            </w:r>
          </w:p>
        </w:tc>
        <w:tc>
          <w:tcPr>
            <w:tcW w:w="112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22"/>
              </w:rPr>
            </w:pPr>
          </w:p>
          <w:p>
            <w:pPr>
              <w:pStyle w:val="7"/>
              <w:keepNext w:val="0"/>
              <w:keepLines w:val="0"/>
              <w:pageBreakBefore w:val="0"/>
              <w:widowControl w:val="0"/>
              <w:kinsoku/>
              <w:overflowPunct/>
              <w:topLinePunct w:val="0"/>
              <w:bidi w:val="0"/>
              <w:adjustRightInd/>
              <w:snapToGrid/>
              <w:spacing w:line="360" w:lineRule="auto"/>
              <w:ind w:left="402"/>
              <w:textAlignment w:val="auto"/>
              <w:rPr>
                <w:sz w:val="21"/>
              </w:rPr>
            </w:pPr>
            <w:r>
              <w:rPr>
                <w:sz w:val="21"/>
              </w:rPr>
              <w:t>720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3" w:line="360" w:lineRule="auto"/>
              <w:ind w:left="104" w:right="88"/>
              <w:jc w:val="both"/>
              <w:textAlignment w:val="auto"/>
              <w:rPr>
                <w:sz w:val="21"/>
              </w:rPr>
            </w:pPr>
            <w:r>
              <w:rPr>
                <w:spacing w:val="-2"/>
                <w:sz w:val="21"/>
              </w:rPr>
              <w:t>评定被鉴定人伤病</w:t>
            </w:r>
            <w:r>
              <w:rPr>
                <w:sz w:val="21"/>
              </w:rPr>
              <w:t>（精神科除外</w:t>
            </w:r>
            <w:r>
              <w:rPr>
                <w:spacing w:val="-15"/>
                <w:sz w:val="21"/>
              </w:rPr>
              <w:t>）</w:t>
            </w:r>
            <w:r>
              <w:rPr>
                <w:spacing w:val="-5"/>
                <w:sz w:val="21"/>
              </w:rPr>
              <w:t>治疗终结后，所需的</w:t>
            </w:r>
            <w:r>
              <w:rPr>
                <w:spacing w:val="-6"/>
                <w:sz w:val="21"/>
              </w:rPr>
              <w:t>继续治疗、再次手术、康复、使用临床辅助器具</w:t>
            </w:r>
            <w:r>
              <w:rPr>
                <w:sz w:val="21"/>
              </w:rPr>
              <w:t>（</w:t>
            </w:r>
            <w:r>
              <w:rPr>
                <w:spacing w:val="-8"/>
                <w:sz w:val="21"/>
              </w:rPr>
              <w:t>包括</w:t>
            </w:r>
            <w:r>
              <w:rPr>
                <w:sz w:val="21"/>
              </w:rPr>
              <w:t>更换周期）等合理的后续治疗项目及时限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2"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54"/>
              <w:textAlignment w:val="auto"/>
              <w:rPr>
                <w:sz w:val="21"/>
              </w:rPr>
            </w:pPr>
            <w:r>
              <w:rPr>
                <w:sz w:val="21"/>
              </w:rPr>
              <w:t>14</w:t>
            </w:r>
          </w:p>
        </w:tc>
        <w:tc>
          <w:tcPr>
            <w:tcW w:w="1442"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5" w:right="269"/>
              <w:textAlignment w:val="auto"/>
              <w:rPr>
                <w:sz w:val="21"/>
              </w:rPr>
            </w:pPr>
            <w:r>
              <w:rPr>
                <w:sz w:val="21"/>
              </w:rPr>
              <w:t>护理依赖程度评定</w:t>
            </w:r>
          </w:p>
        </w:tc>
        <w:tc>
          <w:tcPr>
            <w:tcW w:w="685"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3"/>
              <w:jc w:val="center"/>
              <w:textAlignment w:val="auto"/>
              <w:rPr>
                <w:sz w:val="21"/>
              </w:rPr>
            </w:pPr>
            <w:r>
              <w:rPr>
                <w:sz w:val="21"/>
              </w:rPr>
              <w:t>例</w:t>
            </w:r>
          </w:p>
        </w:tc>
        <w:tc>
          <w:tcPr>
            <w:tcW w:w="1121"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left="402"/>
              <w:textAlignment w:val="auto"/>
              <w:rPr>
                <w:sz w:val="21"/>
              </w:rPr>
            </w:pPr>
            <w:r>
              <w:rPr>
                <w:sz w:val="21"/>
              </w:rPr>
              <w:t>720</w:t>
            </w:r>
          </w:p>
        </w:tc>
        <w:tc>
          <w:tcPr>
            <w:tcW w:w="5207"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28"/>
              <w:textAlignment w:val="auto"/>
              <w:rPr>
                <w:sz w:val="21"/>
              </w:rPr>
            </w:pPr>
            <w:r>
              <w:rPr>
                <w:sz w:val="21"/>
              </w:rPr>
              <w:t>评定被鉴定人因伤、病（精神科除外）是否存在护理依赖及其程度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52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54"/>
              <w:textAlignment w:val="auto"/>
              <w:rPr>
                <w:sz w:val="21"/>
              </w:rPr>
            </w:pPr>
            <w:r>
              <w:rPr>
                <w:sz w:val="21"/>
              </w:rPr>
              <w:t>15</w:t>
            </w:r>
          </w:p>
        </w:tc>
        <w:tc>
          <w:tcPr>
            <w:tcW w:w="144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7" w:line="360" w:lineRule="auto"/>
              <w:ind w:left="105" w:right="87"/>
              <w:jc w:val="both"/>
              <w:textAlignment w:val="auto"/>
              <w:rPr>
                <w:sz w:val="21"/>
              </w:rPr>
            </w:pPr>
            <w:r>
              <w:rPr>
                <w:spacing w:val="-8"/>
                <w:sz w:val="21"/>
              </w:rPr>
              <w:t>误工期、护理</w:t>
            </w:r>
            <w:r>
              <w:rPr>
                <w:spacing w:val="-9"/>
                <w:sz w:val="21"/>
              </w:rPr>
              <w:t>期、营养期评</w:t>
            </w:r>
            <w:r>
              <w:rPr>
                <w:sz w:val="21"/>
              </w:rPr>
              <w:t>定</w:t>
            </w:r>
          </w:p>
        </w:tc>
        <w:tc>
          <w:tcPr>
            <w:tcW w:w="685"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例</w:t>
            </w:r>
          </w:p>
        </w:tc>
        <w:tc>
          <w:tcPr>
            <w:tcW w:w="1121"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402"/>
              <w:textAlignment w:val="auto"/>
              <w:rPr>
                <w:sz w:val="21"/>
              </w:rPr>
            </w:pPr>
            <w:r>
              <w:rPr>
                <w:sz w:val="21"/>
              </w:rPr>
              <w:t>720</w:t>
            </w:r>
          </w:p>
        </w:tc>
        <w:tc>
          <w:tcPr>
            <w:tcW w:w="520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7" w:line="360" w:lineRule="auto"/>
              <w:ind w:left="104" w:right="87"/>
              <w:jc w:val="both"/>
              <w:textAlignment w:val="auto"/>
              <w:rPr>
                <w:sz w:val="21"/>
              </w:rPr>
            </w:pPr>
            <w:r>
              <w:rPr>
                <w:spacing w:val="-3"/>
                <w:sz w:val="21"/>
              </w:rPr>
              <w:t>评定被鉴定人因伤、病</w:t>
            </w:r>
            <w:r>
              <w:rPr>
                <w:sz w:val="21"/>
              </w:rPr>
              <w:t>（精神科除外</w:t>
            </w:r>
            <w:r>
              <w:rPr>
                <w:spacing w:val="-11"/>
                <w:sz w:val="21"/>
              </w:rPr>
              <w:t>）</w:t>
            </w:r>
            <w:r>
              <w:rPr>
                <w:spacing w:val="-4"/>
                <w:sz w:val="21"/>
              </w:rPr>
              <w:t>产生的误工、营</w:t>
            </w:r>
            <w:r>
              <w:rPr>
                <w:spacing w:val="-7"/>
                <w:sz w:val="21"/>
              </w:rPr>
              <w:t>养、护理的时间，即“三期”评定。评定“三期”中的</w:t>
            </w:r>
            <w:r>
              <w:rPr>
                <w:spacing w:val="-8"/>
                <w:sz w:val="21"/>
              </w:rPr>
              <w:t>任何一项、二项或三项，均按照同一标准收取一笔费用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5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54"/>
              <w:textAlignment w:val="auto"/>
              <w:rPr>
                <w:sz w:val="21"/>
              </w:rPr>
            </w:pPr>
            <w:r>
              <w:rPr>
                <w:sz w:val="21"/>
              </w:rPr>
              <w:t>16</w:t>
            </w:r>
          </w:p>
        </w:tc>
        <w:tc>
          <w:tcPr>
            <w:tcW w:w="14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2" w:line="360" w:lineRule="auto"/>
              <w:ind w:left="105" w:right="269"/>
              <w:textAlignment w:val="auto"/>
              <w:rPr>
                <w:sz w:val="21"/>
              </w:rPr>
            </w:pPr>
            <w:r>
              <w:rPr>
                <w:sz w:val="21"/>
              </w:rPr>
              <w:t>医疗费合理性评定</w:t>
            </w:r>
          </w:p>
        </w:tc>
        <w:tc>
          <w:tcPr>
            <w:tcW w:w="68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3"/>
              <w:jc w:val="center"/>
              <w:textAlignment w:val="auto"/>
              <w:rPr>
                <w:sz w:val="21"/>
              </w:rPr>
            </w:pPr>
            <w:r>
              <w:rPr>
                <w:sz w:val="21"/>
              </w:rPr>
              <w:t>例</w:t>
            </w:r>
          </w:p>
        </w:tc>
        <w:tc>
          <w:tcPr>
            <w:tcW w:w="112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402"/>
              <w:textAlignment w:val="auto"/>
              <w:rPr>
                <w:sz w:val="21"/>
              </w:rPr>
            </w:pPr>
            <w:r>
              <w:rPr>
                <w:sz w:val="21"/>
              </w:rPr>
              <w:t>800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9" w:line="360" w:lineRule="auto"/>
              <w:ind w:left="104"/>
              <w:textAlignment w:val="auto"/>
              <w:rPr>
                <w:sz w:val="21"/>
              </w:rPr>
            </w:pPr>
            <w:r>
              <w:rPr>
                <w:sz w:val="21"/>
              </w:rPr>
              <w:t>评价伤病人员已发生的前期医疗费的必要性、合理性</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（精神科除外）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5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54"/>
              <w:textAlignment w:val="auto"/>
              <w:rPr>
                <w:sz w:val="21"/>
              </w:rPr>
            </w:pPr>
            <w:r>
              <w:rPr>
                <w:sz w:val="21"/>
              </w:rPr>
              <w:t>17</w:t>
            </w:r>
          </w:p>
        </w:tc>
        <w:tc>
          <w:tcPr>
            <w:tcW w:w="14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ind w:left="105" w:right="87"/>
              <w:textAlignment w:val="auto"/>
              <w:rPr>
                <w:sz w:val="21"/>
              </w:rPr>
            </w:pPr>
            <w:r>
              <w:rPr>
                <w:sz w:val="21"/>
              </w:rPr>
              <w:t>损伤形成时</w:t>
            </w:r>
            <w:r>
              <w:rPr>
                <w:spacing w:val="-10"/>
                <w:sz w:val="21"/>
              </w:rPr>
              <w:t>间推断</w:t>
            </w:r>
            <w:r>
              <w:rPr>
                <w:sz w:val="21"/>
              </w:rPr>
              <w:t>（</w:t>
            </w:r>
            <w:r>
              <w:rPr>
                <w:spacing w:val="-9"/>
                <w:sz w:val="21"/>
              </w:rPr>
              <w:t>新旧</w:t>
            </w:r>
            <w:r>
              <w:rPr>
                <w:sz w:val="21"/>
              </w:rPr>
              <w:t>伤鉴别）</w:t>
            </w:r>
          </w:p>
        </w:tc>
        <w:tc>
          <w:tcPr>
            <w:tcW w:w="68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例</w:t>
            </w:r>
          </w:p>
        </w:tc>
        <w:tc>
          <w:tcPr>
            <w:tcW w:w="112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349"/>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推断损伤形成的时间，鉴别新伤、旧伤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5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54"/>
              <w:textAlignment w:val="auto"/>
              <w:rPr>
                <w:sz w:val="21"/>
              </w:rPr>
            </w:pPr>
            <w:r>
              <w:rPr>
                <w:sz w:val="21"/>
              </w:rPr>
              <w:t>18</w:t>
            </w:r>
          </w:p>
        </w:tc>
        <w:tc>
          <w:tcPr>
            <w:tcW w:w="14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2" w:line="360" w:lineRule="auto"/>
              <w:ind w:left="105" w:right="269"/>
              <w:textAlignment w:val="auto"/>
              <w:rPr>
                <w:sz w:val="21"/>
              </w:rPr>
            </w:pPr>
            <w:r>
              <w:rPr>
                <w:sz w:val="21"/>
              </w:rPr>
              <w:t>影像资料同一性认定</w:t>
            </w:r>
          </w:p>
        </w:tc>
        <w:tc>
          <w:tcPr>
            <w:tcW w:w="68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3"/>
              <w:jc w:val="center"/>
              <w:textAlignment w:val="auto"/>
              <w:rPr>
                <w:sz w:val="21"/>
              </w:rPr>
            </w:pPr>
            <w:r>
              <w:rPr>
                <w:sz w:val="21"/>
              </w:rPr>
              <w:t>张</w:t>
            </w:r>
          </w:p>
        </w:tc>
        <w:tc>
          <w:tcPr>
            <w:tcW w:w="1121"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349"/>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04"/>
              <w:textAlignment w:val="auto"/>
              <w:rPr>
                <w:sz w:val="21"/>
              </w:rPr>
            </w:pPr>
            <w:r>
              <w:rPr>
                <w:sz w:val="21"/>
              </w:rPr>
              <w:t>判断医学影像资料是否属于同一个体</w:t>
            </w:r>
          </w:p>
        </w:tc>
      </w:tr>
    </w:tbl>
    <w:p>
      <w:pPr>
        <w:pStyle w:val="2"/>
        <w:keepNext w:val="0"/>
        <w:keepLines w:val="0"/>
        <w:pageBreakBefore w:val="0"/>
        <w:widowControl w:val="0"/>
        <w:kinsoku/>
        <w:overflowPunct/>
        <w:topLinePunct w:val="0"/>
        <w:bidi w:val="0"/>
        <w:adjustRightInd/>
        <w:snapToGrid/>
        <w:spacing w:before="8" w:line="360" w:lineRule="auto"/>
        <w:textAlignment w:val="auto"/>
        <w:rPr>
          <w:sz w:val="22"/>
        </w:rPr>
      </w:pPr>
    </w:p>
    <w:p>
      <w:pPr>
        <w:pStyle w:val="2"/>
        <w:keepNext w:val="0"/>
        <w:keepLines w:val="0"/>
        <w:pageBreakBefore w:val="0"/>
        <w:widowControl w:val="0"/>
        <w:kinsoku/>
        <w:overflowPunct/>
        <w:topLinePunct w:val="0"/>
        <w:bidi w:val="0"/>
        <w:adjustRightInd/>
        <w:snapToGrid/>
        <w:spacing w:before="56" w:line="360" w:lineRule="auto"/>
        <w:ind w:left="500"/>
        <w:textAlignment w:val="auto"/>
      </w:pPr>
      <w:r>
        <w:t>（三）法医精神病鉴定项目（19 项）</w:t>
      </w:r>
    </w:p>
    <w:p>
      <w:pPr>
        <w:pStyle w:val="2"/>
        <w:keepNext w:val="0"/>
        <w:keepLines w:val="0"/>
        <w:pageBreakBefore w:val="0"/>
        <w:widowControl w:val="0"/>
        <w:kinsoku/>
        <w:overflowPunct/>
        <w:topLinePunct w:val="0"/>
        <w:bidi w:val="0"/>
        <w:adjustRightInd/>
        <w:snapToGrid/>
        <w:spacing w:before="5" w:line="360" w:lineRule="auto"/>
        <w:textAlignment w:val="auto"/>
        <w:rPr>
          <w:sz w:val="8"/>
        </w:rPr>
      </w:pPr>
    </w:p>
    <w:tbl>
      <w:tblPr>
        <w:tblStyle w:val="3"/>
        <w:tblW w:w="0" w:type="auto"/>
        <w:tblInd w:w="1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8"/>
        <w:gridCol w:w="1497"/>
        <w:gridCol w:w="602"/>
        <w:gridCol w:w="1134"/>
        <w:gridCol w:w="5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9" w:hRule="atLeast"/>
        </w:trPr>
        <w:tc>
          <w:tcPr>
            <w:tcW w:w="518" w:type="dxa"/>
          </w:tcPr>
          <w:p>
            <w:pPr>
              <w:pStyle w:val="7"/>
              <w:keepNext w:val="0"/>
              <w:keepLines w:val="0"/>
              <w:pageBreakBefore w:val="0"/>
              <w:widowControl w:val="0"/>
              <w:kinsoku/>
              <w:overflowPunct/>
              <w:topLinePunct w:val="0"/>
              <w:bidi w:val="0"/>
              <w:adjustRightInd/>
              <w:snapToGrid/>
              <w:spacing w:before="6" w:line="360" w:lineRule="auto"/>
              <w:ind w:left="153" w:right="137"/>
              <w:textAlignment w:val="auto"/>
              <w:rPr>
                <w:rFonts w:hint="eastAsia" w:ascii="黑体" w:eastAsia="黑体"/>
                <w:sz w:val="21"/>
              </w:rPr>
            </w:pPr>
            <w:r>
              <w:rPr>
                <w:rFonts w:hint="eastAsia" w:ascii="黑体" w:eastAsia="黑体"/>
                <w:sz w:val="21"/>
              </w:rPr>
              <w:t>序号</w:t>
            </w:r>
          </w:p>
        </w:tc>
        <w:tc>
          <w:tcPr>
            <w:tcW w:w="1497" w:type="dxa"/>
          </w:tcPr>
          <w:p>
            <w:pPr>
              <w:pStyle w:val="7"/>
              <w:keepNext w:val="0"/>
              <w:keepLines w:val="0"/>
              <w:pageBreakBefore w:val="0"/>
              <w:widowControl w:val="0"/>
              <w:kinsoku/>
              <w:overflowPunct/>
              <w:topLinePunct w:val="0"/>
              <w:bidi w:val="0"/>
              <w:adjustRightInd/>
              <w:snapToGrid/>
              <w:spacing w:before="127" w:line="360" w:lineRule="auto"/>
              <w:ind w:left="85" w:right="72"/>
              <w:jc w:val="center"/>
              <w:textAlignment w:val="auto"/>
              <w:rPr>
                <w:rFonts w:hint="eastAsia" w:ascii="黑体" w:eastAsia="黑体"/>
                <w:sz w:val="21"/>
              </w:rPr>
            </w:pPr>
            <w:r>
              <w:rPr>
                <w:rFonts w:hint="eastAsia" w:ascii="黑体" w:eastAsia="黑体"/>
                <w:sz w:val="21"/>
              </w:rPr>
              <w:t>项目</w:t>
            </w:r>
          </w:p>
        </w:tc>
        <w:tc>
          <w:tcPr>
            <w:tcW w:w="602" w:type="dxa"/>
          </w:tcPr>
          <w:p>
            <w:pPr>
              <w:pStyle w:val="7"/>
              <w:keepNext w:val="0"/>
              <w:keepLines w:val="0"/>
              <w:pageBreakBefore w:val="0"/>
              <w:widowControl w:val="0"/>
              <w:kinsoku/>
              <w:overflowPunct/>
              <w:topLinePunct w:val="0"/>
              <w:bidi w:val="0"/>
              <w:adjustRightInd/>
              <w:snapToGrid/>
              <w:spacing w:before="30" w:line="360" w:lineRule="auto"/>
              <w:ind w:left="197" w:right="177"/>
              <w:textAlignment w:val="auto"/>
              <w:rPr>
                <w:rFonts w:hint="eastAsia" w:ascii="黑体" w:eastAsia="黑体"/>
                <w:sz w:val="21"/>
              </w:rPr>
            </w:pPr>
            <w:r>
              <w:rPr>
                <w:rFonts w:hint="eastAsia" w:ascii="黑体" w:eastAsia="黑体"/>
                <w:sz w:val="21"/>
              </w:rPr>
              <w:t>单位</w:t>
            </w:r>
          </w:p>
        </w:tc>
        <w:tc>
          <w:tcPr>
            <w:tcW w:w="1134" w:type="dxa"/>
          </w:tcPr>
          <w:p>
            <w:pPr>
              <w:pStyle w:val="7"/>
              <w:keepNext w:val="0"/>
              <w:keepLines w:val="0"/>
              <w:pageBreakBefore w:val="0"/>
              <w:widowControl w:val="0"/>
              <w:kinsoku/>
              <w:overflowPunct/>
              <w:topLinePunct w:val="0"/>
              <w:bidi w:val="0"/>
              <w:adjustRightInd/>
              <w:snapToGrid/>
              <w:spacing w:before="7" w:line="360" w:lineRule="auto"/>
              <w:ind w:left="126" w:right="110"/>
              <w:jc w:val="center"/>
              <w:textAlignment w:val="auto"/>
              <w:rPr>
                <w:rFonts w:hint="eastAsia" w:ascii="黑体" w:eastAsia="黑体"/>
                <w:sz w:val="21"/>
              </w:rPr>
            </w:pPr>
            <w:r>
              <w:rPr>
                <w:rFonts w:hint="eastAsia" w:ascii="黑体" w:eastAsia="黑体"/>
                <w:sz w:val="21"/>
              </w:rPr>
              <w:t>收费标准</w:t>
            </w: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rFonts w:hint="eastAsia" w:ascii="黑体" w:eastAsia="黑体"/>
                <w:sz w:val="21"/>
              </w:rPr>
            </w:pPr>
            <w:r>
              <w:rPr>
                <w:rFonts w:hint="eastAsia" w:ascii="黑体" w:eastAsia="黑体"/>
                <w:sz w:val="21"/>
              </w:rPr>
              <w:t>（元）</w:t>
            </w:r>
          </w:p>
        </w:tc>
        <w:tc>
          <w:tcPr>
            <w:tcW w:w="5207" w:type="dxa"/>
          </w:tcPr>
          <w:p>
            <w:pPr>
              <w:pStyle w:val="7"/>
              <w:keepNext w:val="0"/>
              <w:keepLines w:val="0"/>
              <w:pageBreakBefore w:val="0"/>
              <w:widowControl w:val="0"/>
              <w:kinsoku/>
              <w:overflowPunct/>
              <w:topLinePunct w:val="0"/>
              <w:bidi w:val="0"/>
              <w:adjustRightInd/>
              <w:snapToGrid/>
              <w:spacing w:before="127" w:line="360" w:lineRule="auto"/>
              <w:ind w:left="2056" w:right="2042"/>
              <w:jc w:val="center"/>
              <w:textAlignment w:val="auto"/>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518" w:type="dxa"/>
          </w:tcPr>
          <w:p>
            <w:pPr>
              <w:pStyle w:val="7"/>
              <w:keepNext w:val="0"/>
              <w:keepLines w:val="0"/>
              <w:pageBreakBefore w:val="0"/>
              <w:widowControl w:val="0"/>
              <w:kinsoku/>
              <w:overflowPunct/>
              <w:topLinePunct w:val="0"/>
              <w:bidi w:val="0"/>
              <w:adjustRightInd/>
              <w:snapToGrid/>
              <w:spacing w:before="139" w:line="360" w:lineRule="auto"/>
              <w:ind w:left="11"/>
              <w:jc w:val="center"/>
              <w:textAlignment w:val="auto"/>
              <w:rPr>
                <w:sz w:val="21"/>
              </w:rPr>
            </w:pPr>
            <w:r>
              <w:rPr>
                <w:sz w:val="21"/>
              </w:rPr>
              <w:t>1</w:t>
            </w:r>
          </w:p>
        </w:tc>
        <w:tc>
          <w:tcPr>
            <w:tcW w:w="1497" w:type="dxa"/>
          </w:tcPr>
          <w:p>
            <w:pPr>
              <w:pStyle w:val="7"/>
              <w:keepNext w:val="0"/>
              <w:keepLines w:val="0"/>
              <w:pageBreakBefore w:val="0"/>
              <w:widowControl w:val="0"/>
              <w:kinsoku/>
              <w:overflowPunct/>
              <w:topLinePunct w:val="0"/>
              <w:bidi w:val="0"/>
              <w:adjustRightInd/>
              <w:snapToGrid/>
              <w:spacing w:before="139" w:line="360" w:lineRule="auto"/>
              <w:ind w:left="85" w:right="97"/>
              <w:jc w:val="center"/>
              <w:textAlignment w:val="auto"/>
              <w:rPr>
                <w:sz w:val="21"/>
              </w:rPr>
            </w:pPr>
            <w:r>
              <w:rPr>
                <w:sz w:val="21"/>
              </w:rPr>
              <w:t>精神状态鉴定</w:t>
            </w:r>
          </w:p>
        </w:tc>
        <w:tc>
          <w:tcPr>
            <w:tcW w:w="602" w:type="dxa"/>
          </w:tcPr>
          <w:p>
            <w:pPr>
              <w:pStyle w:val="7"/>
              <w:keepNext w:val="0"/>
              <w:keepLines w:val="0"/>
              <w:pageBreakBefore w:val="0"/>
              <w:widowControl w:val="0"/>
              <w:kinsoku/>
              <w:overflowPunct/>
              <w:topLinePunct w:val="0"/>
              <w:bidi w:val="0"/>
              <w:adjustRightInd/>
              <w:snapToGrid/>
              <w:spacing w:before="139" w:line="360" w:lineRule="auto"/>
              <w:ind w:left="15"/>
              <w:jc w:val="center"/>
              <w:textAlignment w:val="auto"/>
              <w:rPr>
                <w:sz w:val="21"/>
              </w:rPr>
            </w:pPr>
            <w:r>
              <w:rPr>
                <w:sz w:val="21"/>
              </w:rPr>
              <w:t>例</w:t>
            </w:r>
          </w:p>
        </w:tc>
        <w:tc>
          <w:tcPr>
            <w:tcW w:w="1134" w:type="dxa"/>
          </w:tcPr>
          <w:p>
            <w:pPr>
              <w:pStyle w:val="7"/>
              <w:keepNext w:val="0"/>
              <w:keepLines w:val="0"/>
              <w:pageBreakBefore w:val="0"/>
              <w:widowControl w:val="0"/>
              <w:kinsoku/>
              <w:overflowPunct/>
              <w:topLinePunct w:val="0"/>
              <w:bidi w:val="0"/>
              <w:adjustRightInd/>
              <w:snapToGrid/>
              <w:spacing w:before="142" w:line="360" w:lineRule="auto"/>
              <w:ind w:right="392"/>
              <w:jc w:val="right"/>
              <w:textAlignment w:val="auto"/>
              <w:rPr>
                <w:sz w:val="21"/>
              </w:rPr>
            </w:pPr>
            <w:r>
              <w:rPr>
                <w:sz w:val="21"/>
              </w:rPr>
              <w:t>700</w:t>
            </w:r>
          </w:p>
        </w:tc>
        <w:tc>
          <w:tcPr>
            <w:tcW w:w="5207" w:type="dxa"/>
          </w:tcPr>
          <w:p>
            <w:pPr>
              <w:pStyle w:val="7"/>
              <w:keepNext w:val="0"/>
              <w:keepLines w:val="0"/>
              <w:pageBreakBefore w:val="0"/>
              <w:widowControl w:val="0"/>
              <w:kinsoku/>
              <w:overflowPunct/>
              <w:topLinePunct w:val="0"/>
              <w:bidi w:val="0"/>
              <w:adjustRightInd/>
              <w:snapToGrid/>
              <w:spacing w:before="42" w:line="360" w:lineRule="auto"/>
              <w:ind w:left="105" w:right="27"/>
              <w:textAlignment w:val="auto"/>
              <w:rPr>
                <w:sz w:val="21"/>
              </w:rPr>
            </w:pPr>
            <w:r>
              <w:rPr>
                <w:sz w:val="21"/>
              </w:rPr>
              <w:t>判定被鉴定人在特定时间或时期的精神状态，包括智能障碍、精神疾病诊断及严重程度评定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1" w:hRule="atLeast"/>
        </w:trPr>
        <w:tc>
          <w:tcPr>
            <w:tcW w:w="518" w:type="dxa"/>
          </w:tcPr>
          <w:p>
            <w:pPr>
              <w:pStyle w:val="7"/>
              <w:keepNext w:val="0"/>
              <w:keepLines w:val="0"/>
              <w:pageBreakBefore w:val="0"/>
              <w:widowControl w:val="0"/>
              <w:kinsoku/>
              <w:overflowPunct/>
              <w:topLinePunct w:val="0"/>
              <w:bidi w:val="0"/>
              <w:adjustRightInd/>
              <w:snapToGrid/>
              <w:spacing w:before="139" w:line="360" w:lineRule="auto"/>
              <w:ind w:left="11"/>
              <w:jc w:val="center"/>
              <w:textAlignment w:val="auto"/>
              <w:rPr>
                <w:sz w:val="21"/>
              </w:rPr>
            </w:pPr>
            <w:r>
              <w:rPr>
                <w:sz w:val="21"/>
              </w:rPr>
              <w:t>2</w:t>
            </w:r>
          </w:p>
        </w:tc>
        <w:tc>
          <w:tcPr>
            <w:tcW w:w="1497" w:type="dxa"/>
          </w:tcPr>
          <w:p>
            <w:pPr>
              <w:pStyle w:val="7"/>
              <w:keepNext w:val="0"/>
              <w:keepLines w:val="0"/>
              <w:pageBreakBefore w:val="0"/>
              <w:widowControl w:val="0"/>
              <w:kinsoku/>
              <w:overflowPunct/>
              <w:topLinePunct w:val="0"/>
              <w:bidi w:val="0"/>
              <w:adjustRightInd/>
              <w:snapToGrid/>
              <w:spacing w:before="42" w:line="360" w:lineRule="auto"/>
              <w:ind w:left="104" w:right="115"/>
              <w:textAlignment w:val="auto"/>
              <w:rPr>
                <w:sz w:val="21"/>
              </w:rPr>
            </w:pPr>
            <w:r>
              <w:rPr>
                <w:sz w:val="21"/>
              </w:rPr>
              <w:t>刑事责任能力评定</w:t>
            </w:r>
          </w:p>
        </w:tc>
        <w:tc>
          <w:tcPr>
            <w:tcW w:w="602" w:type="dxa"/>
          </w:tcPr>
          <w:p>
            <w:pPr>
              <w:pStyle w:val="7"/>
              <w:keepNext w:val="0"/>
              <w:keepLines w:val="0"/>
              <w:pageBreakBefore w:val="0"/>
              <w:widowControl w:val="0"/>
              <w:kinsoku/>
              <w:overflowPunct/>
              <w:topLinePunct w:val="0"/>
              <w:bidi w:val="0"/>
              <w:adjustRightInd/>
              <w:snapToGrid/>
              <w:spacing w:before="139" w:line="360" w:lineRule="auto"/>
              <w:ind w:left="15"/>
              <w:jc w:val="center"/>
              <w:textAlignment w:val="auto"/>
              <w:rPr>
                <w:sz w:val="21"/>
              </w:rPr>
            </w:pPr>
            <w:r>
              <w:rPr>
                <w:sz w:val="21"/>
              </w:rPr>
              <w:t>例</w:t>
            </w:r>
          </w:p>
        </w:tc>
        <w:tc>
          <w:tcPr>
            <w:tcW w:w="1134" w:type="dxa"/>
          </w:tcPr>
          <w:p>
            <w:pPr>
              <w:pStyle w:val="7"/>
              <w:keepNext w:val="0"/>
              <w:keepLines w:val="0"/>
              <w:pageBreakBefore w:val="0"/>
              <w:widowControl w:val="0"/>
              <w:kinsoku/>
              <w:overflowPunct/>
              <w:topLinePunct w:val="0"/>
              <w:bidi w:val="0"/>
              <w:adjustRightInd/>
              <w:snapToGrid/>
              <w:spacing w:before="142" w:line="360" w:lineRule="auto"/>
              <w:ind w:right="339"/>
              <w:jc w:val="right"/>
              <w:textAlignment w:val="auto"/>
              <w:rPr>
                <w:sz w:val="21"/>
              </w:rPr>
            </w:pPr>
            <w:r>
              <w:rPr>
                <w:sz w:val="21"/>
              </w:rPr>
              <w:t>1500</w:t>
            </w:r>
          </w:p>
        </w:tc>
        <w:tc>
          <w:tcPr>
            <w:tcW w:w="5207" w:type="dxa"/>
          </w:tcPr>
          <w:p>
            <w:pPr>
              <w:pStyle w:val="7"/>
              <w:keepNext w:val="0"/>
              <w:keepLines w:val="0"/>
              <w:pageBreakBefore w:val="0"/>
              <w:widowControl w:val="0"/>
              <w:kinsoku/>
              <w:overflowPunct/>
              <w:topLinePunct w:val="0"/>
              <w:bidi w:val="0"/>
              <w:adjustRightInd/>
              <w:snapToGrid/>
              <w:spacing w:before="42" w:line="360" w:lineRule="auto"/>
              <w:ind w:left="105" w:right="86"/>
              <w:textAlignment w:val="auto"/>
              <w:rPr>
                <w:sz w:val="21"/>
              </w:rPr>
            </w:pPr>
            <w:r>
              <w:rPr>
                <w:sz w:val="21"/>
              </w:rPr>
              <w:t>评定行为人在实施刑法所规定的犯罪行为时的实质性辨认能力和控制能力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518" w:type="dxa"/>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1"/>
              <w:jc w:val="center"/>
              <w:textAlignment w:val="auto"/>
              <w:rPr>
                <w:sz w:val="21"/>
              </w:rPr>
            </w:pPr>
            <w:r>
              <w:rPr>
                <w:sz w:val="21"/>
              </w:rPr>
              <w:t>3</w:t>
            </w:r>
          </w:p>
        </w:tc>
        <w:tc>
          <w:tcPr>
            <w:tcW w:w="1497" w:type="dxa"/>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85" w:right="97"/>
              <w:jc w:val="center"/>
              <w:textAlignment w:val="auto"/>
              <w:rPr>
                <w:sz w:val="21"/>
              </w:rPr>
            </w:pPr>
            <w:r>
              <w:rPr>
                <w:sz w:val="21"/>
              </w:rPr>
              <w:t>受审能力评定</w:t>
            </w:r>
          </w:p>
        </w:tc>
        <w:tc>
          <w:tcPr>
            <w:tcW w:w="602" w:type="dxa"/>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5"/>
              <w:jc w:val="center"/>
              <w:textAlignment w:val="auto"/>
              <w:rPr>
                <w:sz w:val="21"/>
              </w:rPr>
            </w:pPr>
            <w:r>
              <w:rPr>
                <w:sz w:val="21"/>
              </w:rPr>
              <w:t>例</w:t>
            </w:r>
          </w:p>
        </w:tc>
        <w:tc>
          <w:tcPr>
            <w:tcW w:w="1134" w:type="dxa"/>
          </w:tcPr>
          <w:p>
            <w:pPr>
              <w:pStyle w:val="7"/>
              <w:keepNext w:val="0"/>
              <w:keepLines w:val="0"/>
              <w:pageBreakBefore w:val="0"/>
              <w:widowControl w:val="0"/>
              <w:kinsoku/>
              <w:overflowPunct/>
              <w:topLinePunct w:val="0"/>
              <w:bidi w:val="0"/>
              <w:adjustRightInd/>
              <w:snapToGrid/>
              <w:spacing w:line="360" w:lineRule="auto"/>
              <w:textAlignment w:val="auto"/>
              <w:rPr>
                <w:sz w:val="27"/>
              </w:rPr>
            </w:pPr>
          </w:p>
          <w:p>
            <w:pPr>
              <w:pStyle w:val="7"/>
              <w:keepNext w:val="0"/>
              <w:keepLines w:val="0"/>
              <w:pageBreakBefore w:val="0"/>
              <w:widowControl w:val="0"/>
              <w:kinsoku/>
              <w:overflowPunct/>
              <w:topLinePunct w:val="0"/>
              <w:bidi w:val="0"/>
              <w:adjustRightInd/>
              <w:snapToGrid/>
              <w:spacing w:line="360" w:lineRule="auto"/>
              <w:ind w:right="339"/>
              <w:jc w:val="right"/>
              <w:textAlignment w:val="auto"/>
              <w:rPr>
                <w:sz w:val="21"/>
              </w:rPr>
            </w:pPr>
            <w:r>
              <w:rPr>
                <w:sz w:val="21"/>
              </w:rPr>
              <w:t>1200</w:t>
            </w:r>
          </w:p>
        </w:tc>
        <w:tc>
          <w:tcPr>
            <w:tcW w:w="5207" w:type="dxa"/>
          </w:tcPr>
          <w:p>
            <w:pPr>
              <w:pStyle w:val="7"/>
              <w:keepNext w:val="0"/>
              <w:keepLines w:val="0"/>
              <w:pageBreakBefore w:val="0"/>
              <w:widowControl w:val="0"/>
              <w:kinsoku/>
              <w:overflowPunct/>
              <w:topLinePunct w:val="0"/>
              <w:bidi w:val="0"/>
              <w:adjustRightInd/>
              <w:snapToGrid/>
              <w:spacing w:before="1" w:line="360" w:lineRule="auto"/>
              <w:ind w:left="105" w:right="44"/>
              <w:jc w:val="both"/>
              <w:textAlignment w:val="auto"/>
              <w:rPr>
                <w:sz w:val="21"/>
              </w:rPr>
            </w:pPr>
            <w:r>
              <w:rPr>
                <w:sz w:val="21"/>
              </w:rPr>
              <w:t>评定犯罪嫌疑人或者被告人在刑事诉讼活动中是否具有：理解自己面临的诉讼及其可能带来的后果的能力； 认识诉讼程序及自身权利的能力；与辩护人配合进行合理辩护的能力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518"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1"/>
              <w:jc w:val="center"/>
              <w:textAlignment w:val="auto"/>
              <w:rPr>
                <w:sz w:val="21"/>
              </w:rPr>
            </w:pPr>
            <w:r>
              <w:rPr>
                <w:sz w:val="21"/>
              </w:rPr>
              <w:t>4</w:t>
            </w:r>
          </w:p>
        </w:tc>
        <w:tc>
          <w:tcPr>
            <w:tcW w:w="1497"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85" w:right="97"/>
              <w:jc w:val="center"/>
              <w:textAlignment w:val="auto"/>
              <w:rPr>
                <w:sz w:val="21"/>
              </w:rPr>
            </w:pPr>
            <w:r>
              <w:rPr>
                <w:sz w:val="21"/>
              </w:rPr>
              <w:t>服刑能力评定</w:t>
            </w:r>
          </w:p>
        </w:tc>
        <w:tc>
          <w:tcPr>
            <w:tcW w:w="602"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5"/>
              <w:jc w:val="center"/>
              <w:textAlignment w:val="auto"/>
              <w:rPr>
                <w:sz w:val="21"/>
              </w:rPr>
            </w:pPr>
            <w:r>
              <w:rPr>
                <w:sz w:val="21"/>
              </w:rPr>
              <w:t>例</w:t>
            </w:r>
          </w:p>
        </w:tc>
        <w:tc>
          <w:tcPr>
            <w:tcW w:w="1134" w:type="dxa"/>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right="339"/>
              <w:jc w:val="right"/>
              <w:textAlignment w:val="auto"/>
              <w:rPr>
                <w:sz w:val="21"/>
              </w:rPr>
            </w:pPr>
            <w:r>
              <w:rPr>
                <w:sz w:val="21"/>
              </w:rPr>
              <w:t>1500</w:t>
            </w:r>
          </w:p>
        </w:tc>
        <w:tc>
          <w:tcPr>
            <w:tcW w:w="5207" w:type="dxa"/>
          </w:tcPr>
          <w:p>
            <w:pPr>
              <w:pStyle w:val="7"/>
              <w:keepNext w:val="0"/>
              <w:keepLines w:val="0"/>
              <w:pageBreakBefore w:val="0"/>
              <w:widowControl w:val="0"/>
              <w:kinsoku/>
              <w:overflowPunct/>
              <w:topLinePunct w:val="0"/>
              <w:bidi w:val="0"/>
              <w:adjustRightInd/>
              <w:snapToGrid/>
              <w:spacing w:before="110" w:line="360" w:lineRule="auto"/>
              <w:ind w:left="105" w:right="86"/>
              <w:jc w:val="both"/>
              <w:textAlignment w:val="auto"/>
              <w:rPr>
                <w:sz w:val="21"/>
              </w:rPr>
            </w:pPr>
            <w:r>
              <w:rPr>
                <w:spacing w:val="5"/>
                <w:sz w:val="21"/>
              </w:rPr>
              <w:t>评定服刑人员目前是否具有：对自己所承受刑罚的性</w:t>
            </w:r>
            <w:r>
              <w:rPr>
                <w:spacing w:val="-8"/>
                <w:sz w:val="21"/>
              </w:rPr>
              <w:t>质、意义和目的的认识能力，对自己的身份和出路的认</w:t>
            </w:r>
            <w:r>
              <w:rPr>
                <w:sz w:val="21"/>
              </w:rPr>
              <w:t>识能力，对自己当前应当遵循的行为规范的适应能力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518" w:type="dxa"/>
          </w:tcPr>
          <w:p>
            <w:pPr>
              <w:pStyle w:val="7"/>
              <w:keepNext w:val="0"/>
              <w:keepLines w:val="0"/>
              <w:pageBreakBefore w:val="0"/>
              <w:widowControl w:val="0"/>
              <w:kinsoku/>
              <w:overflowPunct/>
              <w:topLinePunct w:val="0"/>
              <w:bidi w:val="0"/>
              <w:adjustRightInd/>
              <w:snapToGrid/>
              <w:spacing w:before="139" w:line="360" w:lineRule="auto"/>
              <w:ind w:left="11"/>
              <w:jc w:val="center"/>
              <w:textAlignment w:val="auto"/>
              <w:rPr>
                <w:sz w:val="21"/>
              </w:rPr>
            </w:pPr>
            <w:r>
              <w:rPr>
                <w:sz w:val="21"/>
              </w:rPr>
              <w:t>5</w:t>
            </w:r>
          </w:p>
        </w:tc>
        <w:tc>
          <w:tcPr>
            <w:tcW w:w="1497" w:type="dxa"/>
          </w:tcPr>
          <w:p>
            <w:pPr>
              <w:pStyle w:val="7"/>
              <w:keepNext w:val="0"/>
              <w:keepLines w:val="0"/>
              <w:pageBreakBefore w:val="0"/>
              <w:widowControl w:val="0"/>
              <w:kinsoku/>
              <w:overflowPunct/>
              <w:topLinePunct w:val="0"/>
              <w:bidi w:val="0"/>
              <w:adjustRightInd/>
              <w:snapToGrid/>
              <w:spacing w:before="42" w:line="360" w:lineRule="auto"/>
              <w:ind w:left="104" w:right="115"/>
              <w:textAlignment w:val="auto"/>
              <w:rPr>
                <w:sz w:val="21"/>
              </w:rPr>
            </w:pPr>
            <w:r>
              <w:rPr>
                <w:sz w:val="21"/>
              </w:rPr>
              <w:t>性自我防卫能力评定</w:t>
            </w:r>
          </w:p>
        </w:tc>
        <w:tc>
          <w:tcPr>
            <w:tcW w:w="602" w:type="dxa"/>
          </w:tcPr>
          <w:p>
            <w:pPr>
              <w:pStyle w:val="7"/>
              <w:keepNext w:val="0"/>
              <w:keepLines w:val="0"/>
              <w:pageBreakBefore w:val="0"/>
              <w:widowControl w:val="0"/>
              <w:kinsoku/>
              <w:overflowPunct/>
              <w:topLinePunct w:val="0"/>
              <w:bidi w:val="0"/>
              <w:adjustRightInd/>
              <w:snapToGrid/>
              <w:spacing w:before="139" w:line="360" w:lineRule="auto"/>
              <w:ind w:left="15"/>
              <w:jc w:val="center"/>
              <w:textAlignment w:val="auto"/>
              <w:rPr>
                <w:sz w:val="21"/>
              </w:rPr>
            </w:pPr>
            <w:r>
              <w:rPr>
                <w:sz w:val="21"/>
              </w:rPr>
              <w:t>例</w:t>
            </w:r>
          </w:p>
        </w:tc>
        <w:tc>
          <w:tcPr>
            <w:tcW w:w="1134" w:type="dxa"/>
          </w:tcPr>
          <w:p>
            <w:pPr>
              <w:pStyle w:val="7"/>
              <w:keepNext w:val="0"/>
              <w:keepLines w:val="0"/>
              <w:pageBreakBefore w:val="0"/>
              <w:widowControl w:val="0"/>
              <w:kinsoku/>
              <w:overflowPunct/>
              <w:topLinePunct w:val="0"/>
              <w:bidi w:val="0"/>
              <w:adjustRightInd/>
              <w:snapToGrid/>
              <w:spacing w:before="142" w:line="360" w:lineRule="auto"/>
              <w:ind w:right="339"/>
              <w:jc w:val="right"/>
              <w:textAlignment w:val="auto"/>
              <w:rPr>
                <w:sz w:val="21"/>
              </w:rPr>
            </w:pPr>
            <w:r>
              <w:rPr>
                <w:sz w:val="21"/>
              </w:rPr>
              <w:t>1500</w:t>
            </w:r>
          </w:p>
        </w:tc>
        <w:tc>
          <w:tcPr>
            <w:tcW w:w="5207" w:type="dxa"/>
          </w:tcPr>
          <w:p>
            <w:pPr>
              <w:pStyle w:val="7"/>
              <w:keepNext w:val="0"/>
              <w:keepLines w:val="0"/>
              <w:pageBreakBefore w:val="0"/>
              <w:widowControl w:val="0"/>
              <w:kinsoku/>
              <w:overflowPunct/>
              <w:topLinePunct w:val="0"/>
              <w:bidi w:val="0"/>
              <w:adjustRightInd/>
              <w:snapToGrid/>
              <w:spacing w:before="42" w:line="360" w:lineRule="auto"/>
              <w:ind w:left="105" w:right="86"/>
              <w:textAlignment w:val="auto"/>
              <w:rPr>
                <w:sz w:val="21"/>
              </w:rPr>
            </w:pPr>
            <w:r>
              <w:rPr>
                <w:sz w:val="21"/>
              </w:rPr>
              <w:t>评定受害人在遭受性侵害时对性侵害的辨认和自我控制能力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518"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204"/>
              <w:textAlignment w:val="auto"/>
              <w:rPr>
                <w:sz w:val="21"/>
              </w:rPr>
            </w:pPr>
            <w:r>
              <w:rPr>
                <w:sz w:val="21"/>
              </w:rPr>
              <w:t>6</w:t>
            </w:r>
          </w:p>
        </w:tc>
        <w:tc>
          <w:tcPr>
            <w:tcW w:w="149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1" w:line="360" w:lineRule="auto"/>
              <w:ind w:left="104" w:right="115"/>
              <w:textAlignment w:val="auto"/>
              <w:rPr>
                <w:sz w:val="21"/>
              </w:rPr>
            </w:pPr>
            <w:r>
              <w:rPr>
                <w:sz w:val="21"/>
              </w:rPr>
              <w:t>受行政处罚责任能力评定</w:t>
            </w:r>
          </w:p>
        </w:tc>
        <w:tc>
          <w:tcPr>
            <w:tcW w:w="60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5"/>
              <w:jc w:val="center"/>
              <w:textAlignment w:val="auto"/>
              <w:rPr>
                <w:sz w:val="21"/>
              </w:rPr>
            </w:pPr>
            <w:r>
              <w:rPr>
                <w:sz w:val="21"/>
              </w:rPr>
              <w:t>例</w:t>
            </w:r>
          </w:p>
        </w:tc>
        <w:tc>
          <w:tcPr>
            <w:tcW w:w="113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right="339"/>
              <w:jc w:val="right"/>
              <w:textAlignment w:val="auto"/>
              <w:rPr>
                <w:sz w:val="21"/>
              </w:rPr>
            </w:pPr>
            <w:r>
              <w:rPr>
                <w:sz w:val="21"/>
              </w:rPr>
              <w:t>1500</w:t>
            </w:r>
          </w:p>
        </w:tc>
        <w:tc>
          <w:tcPr>
            <w:tcW w:w="520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1" w:line="360" w:lineRule="auto"/>
              <w:ind w:left="105" w:right="27"/>
              <w:textAlignment w:val="auto"/>
              <w:rPr>
                <w:sz w:val="21"/>
              </w:rPr>
            </w:pPr>
            <w:r>
              <w:rPr>
                <w:sz w:val="21"/>
              </w:rPr>
              <w:t>评定行为人实施治安管理处罚法等法律、法规和规章所规定的违法行为时的实质性辨认能力和控制能力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204"/>
              <w:textAlignment w:val="auto"/>
              <w:rPr>
                <w:sz w:val="21"/>
              </w:rPr>
            </w:pPr>
            <w:r>
              <w:rPr>
                <w:sz w:val="21"/>
              </w:rPr>
              <w:t>7</w:t>
            </w:r>
          </w:p>
        </w:tc>
        <w:tc>
          <w:tcPr>
            <w:tcW w:w="149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诉讼能力评定</w:t>
            </w:r>
          </w:p>
        </w:tc>
        <w:tc>
          <w:tcPr>
            <w:tcW w:w="6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27"/>
              </w:rPr>
            </w:pPr>
          </w:p>
          <w:p>
            <w:pPr>
              <w:pStyle w:val="7"/>
              <w:keepNext w:val="0"/>
              <w:keepLines w:val="0"/>
              <w:pageBreakBefore w:val="0"/>
              <w:widowControl w:val="0"/>
              <w:kinsoku/>
              <w:overflowPunct/>
              <w:topLinePunct w:val="0"/>
              <w:bidi w:val="0"/>
              <w:adjustRightInd/>
              <w:snapToGrid/>
              <w:spacing w:line="360" w:lineRule="auto"/>
              <w:ind w:right="339"/>
              <w:jc w:val="right"/>
              <w:textAlignment w:val="auto"/>
              <w:rPr>
                <w:sz w:val="21"/>
              </w:rPr>
            </w:pPr>
            <w:r>
              <w:rPr>
                <w:sz w:val="21"/>
              </w:rPr>
              <w:t>1200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5" w:right="44"/>
              <w:jc w:val="both"/>
              <w:textAlignment w:val="auto"/>
              <w:rPr>
                <w:sz w:val="21"/>
              </w:rPr>
            </w:pPr>
            <w:r>
              <w:rPr>
                <w:sz w:val="21"/>
              </w:rPr>
              <w:t>评定当事人在民事诉讼活动或行政诉讼活动中，是否理解自己在诉讼活动中的地位、权力和诉讼过程的意义， 是否具有亲自进行诉讼活动，独立行使诉讼权利和履行诉讼义务的能力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518"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204"/>
              <w:textAlignment w:val="auto"/>
              <w:rPr>
                <w:sz w:val="21"/>
              </w:rPr>
            </w:pPr>
            <w:r>
              <w:rPr>
                <w:sz w:val="21"/>
              </w:rPr>
              <w:t>8</w:t>
            </w:r>
          </w:p>
        </w:tc>
        <w:tc>
          <w:tcPr>
            <w:tcW w:w="1497"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4" w:line="360" w:lineRule="auto"/>
              <w:ind w:left="104" w:right="115"/>
              <w:textAlignment w:val="auto"/>
              <w:rPr>
                <w:sz w:val="21"/>
              </w:rPr>
            </w:pPr>
            <w:r>
              <w:rPr>
                <w:sz w:val="21"/>
              </w:rPr>
              <w:t>民事行为能力评定</w:t>
            </w:r>
          </w:p>
        </w:tc>
        <w:tc>
          <w:tcPr>
            <w:tcW w:w="602"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5"/>
              <w:jc w:val="center"/>
              <w:textAlignment w:val="auto"/>
              <w:rPr>
                <w:sz w:val="21"/>
              </w:rPr>
            </w:pPr>
            <w:r>
              <w:rPr>
                <w:sz w:val="21"/>
              </w:rPr>
              <w:t>例</w:t>
            </w:r>
          </w:p>
        </w:tc>
        <w:tc>
          <w:tcPr>
            <w:tcW w:w="1134"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right="339"/>
              <w:jc w:val="right"/>
              <w:textAlignment w:val="auto"/>
              <w:rPr>
                <w:sz w:val="21"/>
              </w:rPr>
            </w:pPr>
            <w:r>
              <w:rPr>
                <w:sz w:val="21"/>
              </w:rPr>
              <w:t>1500</w:t>
            </w:r>
          </w:p>
        </w:tc>
        <w:tc>
          <w:tcPr>
            <w:tcW w:w="5207"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ind w:left="105" w:right="27"/>
              <w:textAlignment w:val="auto"/>
              <w:rPr>
                <w:sz w:val="21"/>
              </w:rPr>
            </w:pPr>
            <w:r>
              <w:rPr>
                <w:sz w:val="21"/>
              </w:rPr>
              <w:t>评定当事人在民事活动中，是否能够辨认自己的民事权利和义务，是否能够作出真实的意思表示，是否能够保</w:t>
            </w:r>
          </w:p>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护自己的合法权益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18"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4" w:line="360" w:lineRule="auto"/>
              <w:ind w:left="204"/>
              <w:textAlignment w:val="auto"/>
              <w:rPr>
                <w:sz w:val="21"/>
              </w:rPr>
            </w:pPr>
            <w:r>
              <w:rPr>
                <w:sz w:val="21"/>
              </w:rPr>
              <w:t>9</w:t>
            </w:r>
          </w:p>
        </w:tc>
        <w:tc>
          <w:tcPr>
            <w:tcW w:w="149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4" w:line="360" w:lineRule="auto"/>
              <w:ind w:left="104"/>
              <w:textAlignment w:val="auto"/>
              <w:rPr>
                <w:sz w:val="21"/>
              </w:rPr>
            </w:pPr>
            <w:r>
              <w:rPr>
                <w:sz w:val="21"/>
              </w:rPr>
              <w:t>作证能力评定</w:t>
            </w:r>
          </w:p>
        </w:tc>
        <w:tc>
          <w:tcPr>
            <w:tcW w:w="60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4" w:line="360" w:lineRule="auto"/>
              <w:ind w:left="15"/>
              <w:jc w:val="center"/>
              <w:textAlignment w:val="auto"/>
              <w:rPr>
                <w:sz w:val="21"/>
              </w:rPr>
            </w:pPr>
            <w:r>
              <w:rPr>
                <w:sz w:val="21"/>
              </w:rPr>
              <w:t>例</w:t>
            </w:r>
          </w:p>
        </w:tc>
        <w:tc>
          <w:tcPr>
            <w:tcW w:w="113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8" w:line="360" w:lineRule="auto"/>
              <w:ind w:right="339"/>
              <w:jc w:val="right"/>
              <w:textAlignment w:val="auto"/>
              <w:rPr>
                <w:sz w:val="21"/>
              </w:rPr>
            </w:pPr>
            <w:r>
              <w:rPr>
                <w:sz w:val="21"/>
              </w:rPr>
              <w:t>1200</w:t>
            </w:r>
          </w:p>
        </w:tc>
        <w:tc>
          <w:tcPr>
            <w:tcW w:w="520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4" w:line="360" w:lineRule="auto"/>
              <w:ind w:left="105"/>
              <w:textAlignment w:val="auto"/>
              <w:rPr>
                <w:sz w:val="21"/>
              </w:rPr>
            </w:pPr>
            <w:r>
              <w:rPr>
                <w:sz w:val="21"/>
              </w:rPr>
              <w:t>评定行为人是否具有提供与案件有关系的证言的能力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52"/>
              <w:textAlignment w:val="auto"/>
              <w:rPr>
                <w:sz w:val="21"/>
              </w:rPr>
            </w:pPr>
            <w:r>
              <w:rPr>
                <w:sz w:val="21"/>
              </w:rPr>
              <w:t>10</w:t>
            </w:r>
          </w:p>
        </w:tc>
        <w:tc>
          <w:tcPr>
            <w:tcW w:w="149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劳动能力评定</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（精神科）</w:t>
            </w:r>
          </w:p>
        </w:tc>
        <w:tc>
          <w:tcPr>
            <w:tcW w:w="6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right="339"/>
              <w:jc w:val="right"/>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05"/>
              <w:textAlignment w:val="auto"/>
              <w:rPr>
                <w:sz w:val="21"/>
              </w:rPr>
            </w:pPr>
            <w:r>
              <w:rPr>
                <w:sz w:val="21"/>
              </w:rPr>
              <w:t>评定被鉴定人因精神疾病导致的丧失劳动能力的程度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52"/>
              <w:textAlignment w:val="auto"/>
              <w:rPr>
                <w:sz w:val="21"/>
              </w:rPr>
            </w:pPr>
            <w:r>
              <w:rPr>
                <w:sz w:val="21"/>
              </w:rPr>
              <w:t>11</w:t>
            </w:r>
          </w:p>
        </w:tc>
        <w:tc>
          <w:tcPr>
            <w:tcW w:w="149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115"/>
              <w:textAlignment w:val="auto"/>
              <w:rPr>
                <w:sz w:val="21"/>
              </w:rPr>
            </w:pPr>
            <w:r>
              <w:rPr>
                <w:sz w:val="21"/>
              </w:rPr>
              <w:t>精神损伤程度评定</w:t>
            </w:r>
          </w:p>
        </w:tc>
        <w:tc>
          <w:tcPr>
            <w:tcW w:w="6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right="339"/>
              <w:jc w:val="right"/>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05"/>
              <w:textAlignment w:val="auto"/>
              <w:rPr>
                <w:sz w:val="21"/>
              </w:rPr>
            </w:pPr>
            <w:r>
              <w:rPr>
                <w:sz w:val="21"/>
              </w:rPr>
              <w:t>评定被鉴定人的精神损伤程度（伤情评定）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2" w:line="360" w:lineRule="auto"/>
              <w:ind w:left="152"/>
              <w:textAlignment w:val="auto"/>
              <w:rPr>
                <w:sz w:val="21"/>
              </w:rPr>
            </w:pPr>
            <w:r>
              <w:rPr>
                <w:sz w:val="21"/>
              </w:rPr>
              <w:t>12</w:t>
            </w:r>
          </w:p>
        </w:tc>
        <w:tc>
          <w:tcPr>
            <w:tcW w:w="149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4" w:right="115"/>
              <w:textAlignment w:val="auto"/>
              <w:rPr>
                <w:sz w:val="21"/>
              </w:rPr>
            </w:pPr>
            <w:r>
              <w:rPr>
                <w:sz w:val="21"/>
              </w:rPr>
              <w:t>精神伤残程度评定</w:t>
            </w:r>
          </w:p>
        </w:tc>
        <w:tc>
          <w:tcPr>
            <w:tcW w:w="6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2"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right="339"/>
              <w:jc w:val="right"/>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2" w:line="360" w:lineRule="auto"/>
              <w:ind w:left="105"/>
              <w:textAlignment w:val="auto"/>
              <w:rPr>
                <w:sz w:val="21"/>
              </w:rPr>
            </w:pPr>
            <w:r>
              <w:rPr>
                <w:sz w:val="21"/>
              </w:rPr>
              <w:t>评定被鉴定人因精神损伤导致的残疾程度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52"/>
              <w:textAlignment w:val="auto"/>
              <w:rPr>
                <w:sz w:val="21"/>
              </w:rPr>
            </w:pPr>
            <w:r>
              <w:rPr>
                <w:sz w:val="21"/>
              </w:rPr>
              <w:t>13</w:t>
            </w:r>
          </w:p>
        </w:tc>
        <w:tc>
          <w:tcPr>
            <w:tcW w:w="1497" w:type="dxa"/>
            <w:tcBorders>
              <w:top w:val="single" w:color="000000" w:sz="6" w:space="0"/>
              <w:left w:val="single" w:color="000000" w:sz="6" w:space="0"/>
              <w:bottom w:val="single" w:color="auto" w:sz="4" w:space="0"/>
              <w:right w:val="single" w:color="000000" w:sz="6" w:space="0"/>
            </w:tcBorders>
          </w:tcPr>
          <w:p>
            <w:pPr>
              <w:pStyle w:val="7"/>
              <w:keepNext w:val="0"/>
              <w:keepLines w:val="0"/>
              <w:pageBreakBefore w:val="0"/>
              <w:widowControl w:val="0"/>
              <w:kinsoku/>
              <w:overflowPunct/>
              <w:topLinePunct w:val="0"/>
              <w:bidi w:val="0"/>
              <w:adjustRightInd/>
              <w:snapToGrid/>
              <w:spacing w:before="41" w:line="360" w:lineRule="auto"/>
              <w:ind w:left="104" w:right="115"/>
              <w:textAlignment w:val="auto"/>
              <w:rPr>
                <w:sz w:val="21"/>
              </w:rPr>
            </w:pPr>
            <w:r>
              <w:rPr>
                <w:sz w:val="21"/>
              </w:rPr>
              <w:t>精神障碍因果关系鉴定</w:t>
            </w:r>
          </w:p>
        </w:tc>
        <w:tc>
          <w:tcPr>
            <w:tcW w:w="6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1" w:line="360" w:lineRule="auto"/>
              <w:ind w:right="339"/>
              <w:jc w:val="right"/>
              <w:textAlignment w:val="auto"/>
              <w:rPr>
                <w:sz w:val="21"/>
              </w:rPr>
            </w:pPr>
            <w:r>
              <w:rPr>
                <w:sz w:val="21"/>
              </w:rPr>
              <w:t>2000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1" w:line="360" w:lineRule="auto"/>
              <w:ind w:left="105" w:right="27"/>
              <w:textAlignment w:val="auto"/>
              <w:rPr>
                <w:sz w:val="21"/>
              </w:rPr>
            </w:pPr>
            <w:r>
              <w:rPr>
                <w:sz w:val="21"/>
              </w:rPr>
              <w:t>评定损伤与精神障碍间的因果关系，或损伤与精神障碍在人身损害后果中的原因力大小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18" w:type="dxa"/>
            <w:tcBorders>
              <w:top w:val="single" w:color="000000" w:sz="6" w:space="0"/>
              <w:left w:val="single" w:color="000000" w:sz="6" w:space="0"/>
              <w:bottom w:val="single" w:color="000000" w:sz="6" w:space="0"/>
              <w:right w:val="single" w:color="auto" w:sz="4" w:space="0"/>
            </w:tcBorders>
          </w:tcPr>
          <w:p>
            <w:pPr>
              <w:pStyle w:val="7"/>
              <w:keepNext w:val="0"/>
              <w:keepLines w:val="0"/>
              <w:pageBreakBefore w:val="0"/>
              <w:widowControl w:val="0"/>
              <w:kinsoku/>
              <w:overflowPunct/>
              <w:topLinePunct w:val="0"/>
              <w:bidi w:val="0"/>
              <w:adjustRightInd/>
              <w:snapToGrid/>
              <w:spacing w:before="139" w:line="360" w:lineRule="auto"/>
              <w:ind w:left="152"/>
              <w:textAlignment w:val="auto"/>
              <w:rPr>
                <w:sz w:val="21"/>
              </w:rPr>
            </w:pPr>
            <w:r>
              <w:rPr>
                <w:sz w:val="21"/>
              </w:rPr>
              <w:t>14</w:t>
            </w:r>
          </w:p>
        </w:tc>
        <w:tc>
          <w:tcPr>
            <w:tcW w:w="1497" w:type="dxa"/>
            <w:tcBorders>
              <w:top w:val="single" w:color="auto" w:sz="4" w:space="0"/>
              <w:left w:val="single" w:color="auto" w:sz="4" w:space="0"/>
              <w:bottom w:val="single" w:color="auto" w:sz="4" w:space="0"/>
              <w:right w:val="single" w:color="auto" w:sz="4" w:space="0"/>
            </w:tcBorders>
          </w:tcPr>
          <w:p>
            <w:pPr>
              <w:pStyle w:val="7"/>
              <w:keepNext w:val="0"/>
              <w:keepLines w:val="0"/>
              <w:pageBreakBefore w:val="0"/>
              <w:widowControl w:val="0"/>
              <w:kinsoku/>
              <w:overflowPunct/>
              <w:topLinePunct w:val="0"/>
              <w:bidi w:val="0"/>
              <w:adjustRightInd/>
              <w:snapToGrid/>
              <w:spacing w:before="42" w:line="360" w:lineRule="auto"/>
              <w:ind w:left="104" w:right="115"/>
              <w:textAlignment w:val="auto"/>
              <w:rPr>
                <w:sz w:val="21"/>
              </w:rPr>
            </w:pPr>
            <w:r>
              <w:rPr>
                <w:sz w:val="21"/>
              </w:rPr>
              <w:t>护理依赖程度评定（精神科</w:t>
            </w:r>
          </w:p>
        </w:tc>
        <w:tc>
          <w:tcPr>
            <w:tcW w:w="602" w:type="dxa"/>
            <w:tcBorders>
              <w:top w:val="single" w:color="000000" w:sz="6" w:space="0"/>
              <w:left w:val="single" w:color="auto" w:sz="4"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right="392"/>
              <w:jc w:val="right"/>
              <w:textAlignment w:val="auto"/>
              <w:rPr>
                <w:sz w:val="21"/>
              </w:rPr>
            </w:pPr>
            <w:r>
              <w:rPr>
                <w:sz w:val="21"/>
              </w:rPr>
              <w:t>720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2" w:line="360" w:lineRule="auto"/>
              <w:ind w:left="105" w:right="86"/>
              <w:textAlignment w:val="auto"/>
              <w:rPr>
                <w:sz w:val="21"/>
              </w:rPr>
            </w:pPr>
            <w:r>
              <w:rPr>
                <w:sz w:val="21"/>
              </w:rPr>
              <w:t>评定被鉴定人因精神障碍导致其日常生活是否存在护理依赖及其程度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52"/>
              <w:textAlignment w:val="auto"/>
              <w:rPr>
                <w:sz w:val="21"/>
              </w:rPr>
            </w:pPr>
            <w:r>
              <w:rPr>
                <w:sz w:val="21"/>
              </w:rPr>
              <w:t>15</w:t>
            </w:r>
          </w:p>
        </w:tc>
        <w:tc>
          <w:tcPr>
            <w:tcW w:w="1497" w:type="dxa"/>
            <w:tcBorders>
              <w:top w:val="single" w:color="auto" w:sz="4"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29"/>
              <w:textAlignment w:val="auto"/>
              <w:rPr>
                <w:sz w:val="21"/>
              </w:rPr>
            </w:pPr>
            <w:r>
              <w:rPr>
                <w:sz w:val="21"/>
              </w:rPr>
              <w:t>误工期、营养</w:t>
            </w:r>
            <w:r>
              <w:rPr>
                <w:spacing w:val="-12"/>
                <w:sz w:val="21"/>
              </w:rPr>
              <w:t>期、护理期评定</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（精神科）</w:t>
            </w:r>
          </w:p>
        </w:tc>
        <w:tc>
          <w:tcPr>
            <w:tcW w:w="6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right="392"/>
              <w:jc w:val="right"/>
              <w:textAlignment w:val="auto"/>
              <w:rPr>
                <w:sz w:val="21"/>
              </w:rPr>
            </w:pPr>
            <w:r>
              <w:rPr>
                <w:sz w:val="21"/>
              </w:rPr>
              <w:t>720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5" w:right="-29"/>
              <w:textAlignment w:val="auto"/>
              <w:rPr>
                <w:sz w:val="21"/>
              </w:rPr>
            </w:pPr>
            <w:r>
              <w:rPr>
                <w:spacing w:val="-11"/>
                <w:sz w:val="21"/>
              </w:rPr>
              <w:t>评定被鉴定人因精神损伤、精神疾病产生的误工、营养、</w:t>
            </w:r>
            <w:r>
              <w:rPr>
                <w:spacing w:val="-9"/>
                <w:sz w:val="21"/>
              </w:rPr>
              <w:t>护理的时间，即“三期”评定。评定“三期”中的任何一项、二项或三项，均按照同一标准收取一笔费用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52"/>
              <w:textAlignment w:val="auto"/>
              <w:rPr>
                <w:sz w:val="21"/>
              </w:rPr>
            </w:pPr>
            <w:r>
              <w:rPr>
                <w:sz w:val="21"/>
              </w:rPr>
              <w:t>16</w:t>
            </w:r>
          </w:p>
        </w:tc>
        <w:tc>
          <w:tcPr>
            <w:tcW w:w="149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29"/>
              <w:textAlignment w:val="auto"/>
              <w:rPr>
                <w:sz w:val="21"/>
              </w:rPr>
            </w:pPr>
            <w:r>
              <w:rPr>
                <w:sz w:val="21"/>
              </w:rPr>
              <w:t>后续治疗项目</w:t>
            </w:r>
            <w:r>
              <w:rPr>
                <w:spacing w:val="-16"/>
                <w:sz w:val="21"/>
              </w:rPr>
              <w:t>和时限评定</w:t>
            </w:r>
            <w:r>
              <w:rPr>
                <w:sz w:val="21"/>
              </w:rPr>
              <w:t>（精神科）</w:t>
            </w:r>
          </w:p>
        </w:tc>
        <w:tc>
          <w:tcPr>
            <w:tcW w:w="6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right="392"/>
              <w:jc w:val="right"/>
              <w:textAlignment w:val="auto"/>
              <w:rPr>
                <w:sz w:val="21"/>
              </w:rPr>
            </w:pPr>
            <w:r>
              <w:rPr>
                <w:sz w:val="21"/>
              </w:rPr>
              <w:t>720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6" w:line="360" w:lineRule="auto"/>
              <w:ind w:left="105" w:right="27"/>
              <w:textAlignment w:val="auto"/>
              <w:rPr>
                <w:sz w:val="21"/>
              </w:rPr>
            </w:pPr>
            <w:r>
              <w:rPr>
                <w:sz w:val="21"/>
              </w:rPr>
              <w:t>评定被鉴定人精神损伤、精神疾病治疗终结后，继续治疗、康复所需的后续治疗项目及时限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52"/>
              <w:textAlignment w:val="auto"/>
              <w:rPr>
                <w:sz w:val="21"/>
              </w:rPr>
            </w:pPr>
            <w:r>
              <w:rPr>
                <w:sz w:val="21"/>
              </w:rPr>
              <w:t>17</w:t>
            </w:r>
          </w:p>
        </w:tc>
        <w:tc>
          <w:tcPr>
            <w:tcW w:w="149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4" w:line="360" w:lineRule="auto"/>
              <w:ind w:left="104" w:right="115"/>
              <w:textAlignment w:val="auto"/>
              <w:rPr>
                <w:sz w:val="21"/>
              </w:rPr>
            </w:pPr>
            <w:r>
              <w:rPr>
                <w:sz w:val="21"/>
              </w:rPr>
              <w:t>是否执行强制医疗</w:t>
            </w:r>
          </w:p>
        </w:tc>
        <w:tc>
          <w:tcPr>
            <w:tcW w:w="6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right="339"/>
              <w:jc w:val="right"/>
              <w:textAlignment w:val="auto"/>
              <w:rPr>
                <w:sz w:val="21"/>
              </w:rPr>
            </w:pPr>
            <w:r>
              <w:rPr>
                <w:sz w:val="21"/>
              </w:rPr>
              <w:t>1200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ind w:left="105" w:right="44"/>
              <w:textAlignment w:val="auto"/>
              <w:rPr>
                <w:sz w:val="21"/>
              </w:rPr>
            </w:pPr>
            <w:r>
              <w:rPr>
                <w:sz w:val="21"/>
              </w:rPr>
              <w:t>适用于依法不负刑事责任的精神病人的强制医疗程序， 包括对被强制医疗的精神病人的诊断评估、提出是否解</w:t>
            </w:r>
          </w:p>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除强制医疗的建议等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52"/>
              <w:textAlignment w:val="auto"/>
              <w:rPr>
                <w:sz w:val="21"/>
              </w:rPr>
            </w:pPr>
            <w:r>
              <w:rPr>
                <w:sz w:val="21"/>
              </w:rPr>
              <w:t>18</w:t>
            </w:r>
          </w:p>
        </w:tc>
        <w:tc>
          <w:tcPr>
            <w:tcW w:w="149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115"/>
              <w:textAlignment w:val="auto"/>
              <w:rPr>
                <w:sz w:val="21"/>
              </w:rPr>
            </w:pPr>
            <w:r>
              <w:rPr>
                <w:sz w:val="21"/>
              </w:rPr>
              <w:t>多导心理生理检测</w:t>
            </w:r>
          </w:p>
        </w:tc>
        <w:tc>
          <w:tcPr>
            <w:tcW w:w="6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right="339"/>
              <w:jc w:val="right"/>
              <w:textAlignment w:val="auto"/>
              <w:rPr>
                <w:sz w:val="21"/>
              </w:rPr>
            </w:pPr>
            <w:r>
              <w:rPr>
                <w:sz w:val="21"/>
              </w:rPr>
              <w:t>2000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05"/>
              <w:textAlignment w:val="auto"/>
              <w:rPr>
                <w:sz w:val="21"/>
              </w:rPr>
            </w:pPr>
            <w:r>
              <w:rPr>
                <w:sz w:val="21"/>
              </w:rPr>
              <w:t>对被检测人实施多导心理生理（测谎）检测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14"/>
              </w:rPr>
            </w:pPr>
          </w:p>
          <w:p>
            <w:pPr>
              <w:pStyle w:val="7"/>
              <w:keepNext w:val="0"/>
              <w:keepLines w:val="0"/>
              <w:pageBreakBefore w:val="0"/>
              <w:widowControl w:val="0"/>
              <w:kinsoku/>
              <w:overflowPunct/>
              <w:topLinePunct w:val="0"/>
              <w:bidi w:val="0"/>
              <w:adjustRightInd/>
              <w:snapToGrid/>
              <w:spacing w:line="360" w:lineRule="auto"/>
              <w:ind w:left="152"/>
              <w:textAlignment w:val="auto"/>
              <w:rPr>
                <w:sz w:val="21"/>
              </w:rPr>
            </w:pPr>
            <w:r>
              <w:rPr>
                <w:sz w:val="21"/>
              </w:rPr>
              <w:t>19</w:t>
            </w:r>
          </w:p>
        </w:tc>
        <w:tc>
          <w:tcPr>
            <w:tcW w:w="149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2" w:line="360" w:lineRule="auto"/>
              <w:ind w:left="104" w:right="115"/>
              <w:textAlignment w:val="auto"/>
              <w:rPr>
                <w:sz w:val="21"/>
              </w:rPr>
            </w:pPr>
            <w:r>
              <w:rPr>
                <w:sz w:val="21"/>
              </w:rPr>
              <w:t>精神障碍医学鉴定</w:t>
            </w:r>
          </w:p>
        </w:tc>
        <w:tc>
          <w:tcPr>
            <w:tcW w:w="60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14"/>
              </w:rPr>
            </w:pPr>
          </w:p>
          <w:p>
            <w:pPr>
              <w:pStyle w:val="7"/>
              <w:keepNext w:val="0"/>
              <w:keepLines w:val="0"/>
              <w:pageBreakBefore w:val="0"/>
              <w:widowControl w:val="0"/>
              <w:kinsoku/>
              <w:overflowPunct/>
              <w:topLinePunct w:val="0"/>
              <w:bidi w:val="0"/>
              <w:adjustRightInd/>
              <w:snapToGrid/>
              <w:spacing w:line="360" w:lineRule="auto"/>
              <w:ind w:left="15"/>
              <w:jc w:val="center"/>
              <w:textAlignment w:val="auto"/>
              <w:rPr>
                <w:sz w:val="21"/>
              </w:rPr>
            </w:pPr>
            <w:r>
              <w:rPr>
                <w:sz w:val="21"/>
              </w:rPr>
              <w:t>例</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right="392"/>
              <w:jc w:val="right"/>
              <w:textAlignment w:val="auto"/>
              <w:rPr>
                <w:sz w:val="21"/>
              </w:rPr>
            </w:pPr>
            <w:r>
              <w:rPr>
                <w:sz w:val="21"/>
              </w:rPr>
              <w:t>700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2" w:line="360" w:lineRule="auto"/>
              <w:ind w:left="105" w:right="86"/>
              <w:textAlignment w:val="auto"/>
              <w:rPr>
                <w:sz w:val="21"/>
              </w:rPr>
            </w:pPr>
            <w:r>
              <w:rPr>
                <w:sz w:val="21"/>
              </w:rPr>
              <w:t>评价疑似严重精神障碍患者是否符合非自愿住院治疗的标准。适用于《精神卫生法》第 32 条规定的程序</w:t>
            </w:r>
          </w:p>
        </w:tc>
      </w:tr>
    </w:tbl>
    <w:p>
      <w:pPr>
        <w:pStyle w:val="2"/>
        <w:keepNext w:val="0"/>
        <w:keepLines w:val="0"/>
        <w:pageBreakBefore w:val="0"/>
        <w:widowControl w:val="0"/>
        <w:kinsoku/>
        <w:overflowPunct/>
        <w:topLinePunct w:val="0"/>
        <w:bidi w:val="0"/>
        <w:adjustRightInd/>
        <w:snapToGrid/>
        <w:spacing w:before="8" w:line="360" w:lineRule="auto"/>
        <w:textAlignment w:val="auto"/>
        <w:rPr>
          <w:rFonts w:hint="eastAsia"/>
          <w:sz w:val="22"/>
          <w:lang w:eastAsia="zh-CN"/>
        </w:rPr>
      </w:pPr>
      <w:r>
        <w:pict>
          <v:shape id="_x0000_s1034" o:spid="_x0000_s1034" o:spt="202" type="#_x0000_t202" style="position:absolute;left:0pt;margin-left:167.3pt;margin-top:335.1pt;height:10.5pt;width:1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10" w:lineRule="exact"/>
                    <w:ind w:left="0" w:right="0" w:firstLine="0"/>
                    <w:jc w:val="left"/>
                    <w:rPr>
                      <w:sz w:val="21"/>
                    </w:rPr>
                  </w:pPr>
                  <w:r>
                    <w:rPr>
                      <w:sz w:val="21"/>
                    </w:rPr>
                    <w:t>）</w:t>
                  </w:r>
                </w:p>
              </w:txbxContent>
            </v:textbox>
          </v:shape>
        </w:pict>
      </w:r>
      <w:r>
        <w:pict>
          <v:rect id="_x0000_s1035" o:spid="_x0000_s1035" o:spt="1" style="position:absolute;left:0pt;margin-left:174.35pt;margin-top:340.6pt;height:7.7pt;width:29.4pt;mso-position-horizontal-relative:page;mso-position-vertical-relative:page;z-index:-251656192;mso-width-relative:page;mso-height-relative:page;" fillcolor="#FFFFFF" filled="t" stroked="f" coordsize="21600,21600">
            <v:path/>
            <v:fill on="t" focussize="0,0"/>
            <v:stroke on="f"/>
            <v:imagedata o:title=""/>
            <o:lock v:ext="edit"/>
          </v:rect>
        </w:pict>
      </w:r>
    </w:p>
    <w:p>
      <w:pPr>
        <w:pStyle w:val="2"/>
        <w:keepNext w:val="0"/>
        <w:keepLines w:val="0"/>
        <w:pageBreakBefore w:val="0"/>
        <w:widowControl w:val="0"/>
        <w:kinsoku/>
        <w:overflowPunct/>
        <w:topLinePunct w:val="0"/>
        <w:bidi w:val="0"/>
        <w:adjustRightInd/>
        <w:snapToGrid/>
        <w:spacing w:before="8" w:line="360" w:lineRule="auto"/>
        <w:textAlignment w:val="auto"/>
        <w:rPr>
          <w:sz w:val="22"/>
        </w:rPr>
      </w:pPr>
    </w:p>
    <w:p>
      <w:pPr>
        <w:pStyle w:val="2"/>
        <w:keepNext w:val="0"/>
        <w:keepLines w:val="0"/>
        <w:pageBreakBefore w:val="0"/>
        <w:widowControl w:val="0"/>
        <w:kinsoku/>
        <w:overflowPunct/>
        <w:topLinePunct w:val="0"/>
        <w:bidi w:val="0"/>
        <w:adjustRightInd/>
        <w:snapToGrid/>
        <w:spacing w:before="56" w:line="360" w:lineRule="auto"/>
        <w:ind w:left="500"/>
        <w:textAlignment w:val="auto"/>
      </w:pPr>
      <w:r>
        <w:t>（四）法医物证鉴定项目（10 项）</w:t>
      </w:r>
    </w:p>
    <w:p>
      <w:pPr>
        <w:pStyle w:val="2"/>
        <w:keepNext w:val="0"/>
        <w:keepLines w:val="0"/>
        <w:pageBreakBefore w:val="0"/>
        <w:widowControl w:val="0"/>
        <w:kinsoku/>
        <w:overflowPunct/>
        <w:topLinePunct w:val="0"/>
        <w:bidi w:val="0"/>
        <w:adjustRightInd/>
        <w:snapToGrid/>
        <w:spacing w:before="5" w:line="360" w:lineRule="auto"/>
        <w:textAlignment w:val="auto"/>
        <w:rPr>
          <w:sz w:val="8"/>
        </w:rPr>
      </w:pPr>
    </w:p>
    <w:tbl>
      <w:tblPr>
        <w:tblStyle w:val="3"/>
        <w:tblW w:w="0" w:type="auto"/>
        <w:tblInd w:w="1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8"/>
        <w:gridCol w:w="1455"/>
        <w:gridCol w:w="644"/>
        <w:gridCol w:w="1134"/>
        <w:gridCol w:w="5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39" w:hRule="atLeast"/>
        </w:trPr>
        <w:tc>
          <w:tcPr>
            <w:tcW w:w="518" w:type="dxa"/>
          </w:tcPr>
          <w:p>
            <w:pPr>
              <w:pStyle w:val="7"/>
              <w:keepNext w:val="0"/>
              <w:keepLines w:val="0"/>
              <w:pageBreakBefore w:val="0"/>
              <w:widowControl w:val="0"/>
              <w:kinsoku/>
              <w:overflowPunct/>
              <w:topLinePunct w:val="0"/>
              <w:bidi w:val="0"/>
              <w:adjustRightInd/>
              <w:snapToGrid/>
              <w:spacing w:before="6" w:line="360" w:lineRule="auto"/>
              <w:ind w:left="153" w:right="137"/>
              <w:textAlignment w:val="auto"/>
              <w:rPr>
                <w:rFonts w:hint="eastAsia" w:ascii="黑体" w:eastAsia="黑体"/>
                <w:sz w:val="21"/>
              </w:rPr>
            </w:pPr>
            <w:r>
              <w:rPr>
                <w:rFonts w:hint="eastAsia" w:ascii="黑体" w:eastAsia="黑体"/>
                <w:sz w:val="21"/>
              </w:rPr>
              <w:t>序号</w:t>
            </w:r>
          </w:p>
        </w:tc>
        <w:tc>
          <w:tcPr>
            <w:tcW w:w="1455" w:type="dxa"/>
          </w:tcPr>
          <w:p>
            <w:pPr>
              <w:pStyle w:val="7"/>
              <w:keepNext w:val="0"/>
              <w:keepLines w:val="0"/>
              <w:pageBreakBefore w:val="0"/>
              <w:widowControl w:val="0"/>
              <w:kinsoku/>
              <w:overflowPunct/>
              <w:topLinePunct w:val="0"/>
              <w:bidi w:val="0"/>
              <w:adjustRightInd/>
              <w:snapToGrid/>
              <w:spacing w:before="133" w:line="360" w:lineRule="auto"/>
              <w:ind w:left="77" w:right="63"/>
              <w:jc w:val="center"/>
              <w:textAlignment w:val="auto"/>
              <w:rPr>
                <w:rFonts w:hint="eastAsia" w:ascii="黑体" w:eastAsia="黑体"/>
                <w:sz w:val="21"/>
              </w:rPr>
            </w:pPr>
            <w:r>
              <w:rPr>
                <w:rFonts w:hint="eastAsia" w:ascii="黑体" w:eastAsia="黑体"/>
                <w:sz w:val="21"/>
              </w:rPr>
              <w:t>项目</w:t>
            </w:r>
          </w:p>
        </w:tc>
        <w:tc>
          <w:tcPr>
            <w:tcW w:w="644" w:type="dxa"/>
          </w:tcPr>
          <w:p>
            <w:pPr>
              <w:pStyle w:val="7"/>
              <w:keepNext w:val="0"/>
              <w:keepLines w:val="0"/>
              <w:pageBreakBefore w:val="0"/>
              <w:widowControl w:val="0"/>
              <w:kinsoku/>
              <w:overflowPunct/>
              <w:topLinePunct w:val="0"/>
              <w:bidi w:val="0"/>
              <w:adjustRightInd/>
              <w:snapToGrid/>
              <w:spacing w:before="133" w:line="360" w:lineRule="auto"/>
              <w:ind w:left="92" w:right="74"/>
              <w:jc w:val="center"/>
              <w:textAlignment w:val="auto"/>
              <w:rPr>
                <w:rFonts w:hint="eastAsia" w:ascii="黑体" w:eastAsia="黑体"/>
                <w:sz w:val="21"/>
              </w:rPr>
            </w:pPr>
            <w:r>
              <w:rPr>
                <w:rFonts w:hint="eastAsia" w:ascii="黑体" w:eastAsia="黑体"/>
                <w:sz w:val="21"/>
              </w:rPr>
              <w:t>单位</w:t>
            </w:r>
          </w:p>
        </w:tc>
        <w:tc>
          <w:tcPr>
            <w:tcW w:w="1134" w:type="dxa"/>
          </w:tcPr>
          <w:p>
            <w:pPr>
              <w:pStyle w:val="7"/>
              <w:keepNext w:val="0"/>
              <w:keepLines w:val="0"/>
              <w:pageBreakBefore w:val="0"/>
              <w:widowControl w:val="0"/>
              <w:kinsoku/>
              <w:overflowPunct/>
              <w:topLinePunct w:val="0"/>
              <w:bidi w:val="0"/>
              <w:adjustRightInd/>
              <w:snapToGrid/>
              <w:spacing w:before="13" w:line="360" w:lineRule="auto"/>
              <w:ind w:left="126" w:right="110"/>
              <w:jc w:val="center"/>
              <w:textAlignment w:val="auto"/>
              <w:rPr>
                <w:rFonts w:hint="eastAsia" w:ascii="黑体" w:eastAsia="黑体"/>
                <w:sz w:val="21"/>
              </w:rPr>
            </w:pPr>
            <w:r>
              <w:rPr>
                <w:rFonts w:hint="eastAsia" w:ascii="黑体" w:eastAsia="黑体"/>
                <w:sz w:val="21"/>
              </w:rPr>
              <w:t>收费标准</w:t>
            </w: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rFonts w:hint="eastAsia" w:ascii="黑体" w:eastAsia="黑体"/>
                <w:sz w:val="21"/>
              </w:rPr>
            </w:pPr>
            <w:r>
              <w:rPr>
                <w:rFonts w:hint="eastAsia" w:ascii="黑体" w:eastAsia="黑体"/>
                <w:sz w:val="21"/>
              </w:rPr>
              <w:t>（元）</w:t>
            </w:r>
          </w:p>
        </w:tc>
        <w:tc>
          <w:tcPr>
            <w:tcW w:w="5207" w:type="dxa"/>
          </w:tcPr>
          <w:p>
            <w:pPr>
              <w:pStyle w:val="7"/>
              <w:keepNext w:val="0"/>
              <w:keepLines w:val="0"/>
              <w:pageBreakBefore w:val="0"/>
              <w:widowControl w:val="0"/>
              <w:kinsoku/>
              <w:overflowPunct/>
              <w:topLinePunct w:val="0"/>
              <w:bidi w:val="0"/>
              <w:adjustRightInd/>
              <w:snapToGrid/>
              <w:spacing w:before="133" w:line="360" w:lineRule="auto"/>
              <w:ind w:left="2056" w:right="2042"/>
              <w:jc w:val="center"/>
              <w:textAlignment w:val="auto"/>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2" w:hRule="atLeast"/>
        </w:trPr>
        <w:tc>
          <w:tcPr>
            <w:tcW w:w="518"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43" w:line="360" w:lineRule="auto"/>
              <w:ind w:left="11"/>
              <w:jc w:val="center"/>
              <w:textAlignment w:val="auto"/>
              <w:rPr>
                <w:sz w:val="21"/>
              </w:rPr>
            </w:pPr>
            <w:r>
              <w:rPr>
                <w:sz w:val="21"/>
              </w:rPr>
              <w:t>1</w:t>
            </w:r>
          </w:p>
        </w:tc>
        <w:tc>
          <w:tcPr>
            <w:tcW w:w="1455"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46" w:line="360" w:lineRule="auto"/>
              <w:ind w:left="104" w:right="283"/>
              <w:textAlignment w:val="auto"/>
              <w:rPr>
                <w:sz w:val="21"/>
              </w:rPr>
            </w:pPr>
            <w:r>
              <w:rPr>
                <w:sz w:val="21"/>
              </w:rPr>
              <w:t>人类血斑种属试验</w:t>
            </w:r>
          </w:p>
        </w:tc>
        <w:tc>
          <w:tcPr>
            <w:tcW w:w="644"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43" w:line="360" w:lineRule="auto"/>
              <w:ind w:left="90" w:right="75"/>
              <w:jc w:val="center"/>
              <w:textAlignment w:val="auto"/>
              <w:rPr>
                <w:sz w:val="21"/>
              </w:rPr>
            </w:pPr>
            <w:r>
              <w:rPr>
                <w:sz w:val="21"/>
              </w:rPr>
              <w:t>样本</w:t>
            </w:r>
          </w:p>
        </w:tc>
        <w:tc>
          <w:tcPr>
            <w:tcW w:w="1134"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47" w:line="360" w:lineRule="auto"/>
              <w:ind w:right="392"/>
              <w:jc w:val="right"/>
              <w:textAlignment w:val="auto"/>
              <w:rPr>
                <w:sz w:val="21"/>
              </w:rPr>
            </w:pPr>
            <w:r>
              <w:rPr>
                <w:sz w:val="21"/>
              </w:rPr>
              <w:t>100</w:t>
            </w:r>
          </w:p>
        </w:tc>
        <w:tc>
          <w:tcPr>
            <w:tcW w:w="5207"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43" w:line="360" w:lineRule="auto"/>
              <w:ind w:left="105"/>
              <w:textAlignment w:val="auto"/>
              <w:rPr>
                <w:sz w:val="21"/>
              </w:rPr>
            </w:pPr>
            <w:r>
              <w:rPr>
                <w:sz w:val="21"/>
              </w:rPr>
              <w:t>确认可疑斑痕是否为人血或是否含有人血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18" w:type="dxa"/>
            <w:tcBorders>
              <w:top w:val="single" w:color="000000" w:sz="4" w:space="0"/>
            </w:tcBorders>
          </w:tcPr>
          <w:p>
            <w:pPr>
              <w:pStyle w:val="7"/>
              <w:keepNext w:val="0"/>
              <w:keepLines w:val="0"/>
              <w:pageBreakBefore w:val="0"/>
              <w:widowControl w:val="0"/>
              <w:kinsoku/>
              <w:overflowPunct/>
              <w:topLinePunct w:val="0"/>
              <w:bidi w:val="0"/>
              <w:adjustRightInd/>
              <w:snapToGrid/>
              <w:spacing w:before="145" w:line="360" w:lineRule="auto"/>
              <w:ind w:left="11"/>
              <w:jc w:val="center"/>
              <w:textAlignment w:val="auto"/>
              <w:rPr>
                <w:sz w:val="21"/>
              </w:rPr>
            </w:pPr>
            <w:r>
              <w:rPr>
                <w:sz w:val="21"/>
              </w:rPr>
              <w:t>2</w:t>
            </w:r>
          </w:p>
        </w:tc>
        <w:tc>
          <w:tcPr>
            <w:tcW w:w="1455" w:type="dxa"/>
            <w:tcBorders>
              <w:top w:val="single" w:color="000000" w:sz="4" w:space="0"/>
            </w:tcBorders>
          </w:tcPr>
          <w:p>
            <w:pPr>
              <w:pStyle w:val="7"/>
              <w:keepNext w:val="0"/>
              <w:keepLines w:val="0"/>
              <w:pageBreakBefore w:val="0"/>
              <w:widowControl w:val="0"/>
              <w:kinsoku/>
              <w:overflowPunct/>
              <w:topLinePunct w:val="0"/>
              <w:bidi w:val="0"/>
              <w:adjustRightInd/>
              <w:snapToGrid/>
              <w:spacing w:before="48" w:line="360" w:lineRule="auto"/>
              <w:ind w:left="104" w:right="283"/>
              <w:textAlignment w:val="auto"/>
              <w:rPr>
                <w:sz w:val="21"/>
              </w:rPr>
            </w:pPr>
            <w:r>
              <w:rPr>
                <w:sz w:val="21"/>
              </w:rPr>
              <w:t>人类精斑种属试验</w:t>
            </w:r>
          </w:p>
        </w:tc>
        <w:tc>
          <w:tcPr>
            <w:tcW w:w="644" w:type="dxa"/>
            <w:tcBorders>
              <w:top w:val="single" w:color="000000" w:sz="4" w:space="0"/>
            </w:tcBorders>
          </w:tcPr>
          <w:p>
            <w:pPr>
              <w:pStyle w:val="7"/>
              <w:keepNext w:val="0"/>
              <w:keepLines w:val="0"/>
              <w:pageBreakBefore w:val="0"/>
              <w:widowControl w:val="0"/>
              <w:kinsoku/>
              <w:overflowPunct/>
              <w:topLinePunct w:val="0"/>
              <w:bidi w:val="0"/>
              <w:adjustRightInd/>
              <w:snapToGrid/>
              <w:spacing w:before="145" w:line="360" w:lineRule="auto"/>
              <w:ind w:left="90" w:right="75"/>
              <w:jc w:val="center"/>
              <w:textAlignment w:val="auto"/>
              <w:rPr>
                <w:sz w:val="21"/>
              </w:rPr>
            </w:pPr>
            <w:r>
              <w:rPr>
                <w:sz w:val="21"/>
              </w:rPr>
              <w:t>样本</w:t>
            </w:r>
          </w:p>
        </w:tc>
        <w:tc>
          <w:tcPr>
            <w:tcW w:w="1134" w:type="dxa"/>
            <w:tcBorders>
              <w:top w:val="single" w:color="000000" w:sz="4" w:space="0"/>
            </w:tcBorders>
          </w:tcPr>
          <w:p>
            <w:pPr>
              <w:pStyle w:val="7"/>
              <w:keepNext w:val="0"/>
              <w:keepLines w:val="0"/>
              <w:pageBreakBefore w:val="0"/>
              <w:widowControl w:val="0"/>
              <w:kinsoku/>
              <w:overflowPunct/>
              <w:topLinePunct w:val="0"/>
              <w:bidi w:val="0"/>
              <w:adjustRightInd/>
              <w:snapToGrid/>
              <w:spacing w:before="148" w:line="360" w:lineRule="auto"/>
              <w:ind w:right="392"/>
              <w:jc w:val="right"/>
              <w:textAlignment w:val="auto"/>
              <w:rPr>
                <w:sz w:val="21"/>
              </w:rPr>
            </w:pPr>
            <w:r>
              <w:rPr>
                <w:sz w:val="21"/>
              </w:rPr>
              <w:t>100</w:t>
            </w:r>
          </w:p>
        </w:tc>
        <w:tc>
          <w:tcPr>
            <w:tcW w:w="5207" w:type="dxa"/>
            <w:tcBorders>
              <w:top w:val="single" w:color="000000" w:sz="4" w:space="0"/>
            </w:tcBorders>
          </w:tcPr>
          <w:p>
            <w:pPr>
              <w:pStyle w:val="7"/>
              <w:keepNext w:val="0"/>
              <w:keepLines w:val="0"/>
              <w:pageBreakBefore w:val="0"/>
              <w:widowControl w:val="0"/>
              <w:kinsoku/>
              <w:overflowPunct/>
              <w:topLinePunct w:val="0"/>
              <w:bidi w:val="0"/>
              <w:adjustRightInd/>
              <w:snapToGrid/>
              <w:spacing w:before="48" w:line="360" w:lineRule="auto"/>
              <w:ind w:left="105" w:right="27"/>
              <w:textAlignment w:val="auto"/>
              <w:rPr>
                <w:sz w:val="21"/>
              </w:rPr>
            </w:pPr>
            <w:r>
              <w:rPr>
                <w:sz w:val="21"/>
              </w:rPr>
              <w:t>确定可疑斑痕是否为人类精液斑，包括确认混合斑中是否含有人类精液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89" w:hRule="atLeast"/>
        </w:trPr>
        <w:tc>
          <w:tcPr>
            <w:tcW w:w="518"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455"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644"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134"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7" w:type="dxa"/>
            <w:tcBorders>
              <w:bottom w:val="nil"/>
            </w:tcBorders>
          </w:tcPr>
          <w:p>
            <w:pPr>
              <w:pStyle w:val="7"/>
              <w:keepNext w:val="0"/>
              <w:keepLines w:val="0"/>
              <w:pageBreakBefore w:val="0"/>
              <w:widowControl w:val="0"/>
              <w:kinsoku/>
              <w:overflowPunct/>
              <w:topLinePunct w:val="0"/>
              <w:bidi w:val="0"/>
              <w:adjustRightInd/>
              <w:snapToGrid/>
              <w:spacing w:before="15" w:line="360" w:lineRule="auto"/>
              <w:ind w:left="105" w:right="-29"/>
              <w:textAlignment w:val="auto"/>
              <w:rPr>
                <w:sz w:val="21"/>
              </w:rPr>
            </w:pPr>
            <w:r>
              <w:rPr>
                <w:spacing w:val="-8"/>
                <w:sz w:val="21"/>
              </w:rPr>
              <w:t xml:space="preserve">利用常染色体 </w:t>
            </w:r>
            <w:r>
              <w:rPr>
                <w:sz w:val="21"/>
              </w:rPr>
              <w:t>DNA</w:t>
            </w:r>
            <w:r>
              <w:rPr>
                <w:spacing w:val="-35"/>
                <w:sz w:val="21"/>
              </w:rPr>
              <w:t xml:space="preserve"> 的 </w:t>
            </w:r>
            <w:r>
              <w:rPr>
                <w:spacing w:val="-13"/>
                <w:sz w:val="21"/>
              </w:rPr>
              <w:t>STR（</w:t>
            </w:r>
            <w:r>
              <w:rPr>
                <w:sz w:val="21"/>
              </w:rPr>
              <w:t>短串联重复序列</w:t>
            </w:r>
            <w:r>
              <w:rPr>
                <w:spacing w:val="-48"/>
                <w:sz w:val="21"/>
              </w:rPr>
              <w:t>）</w:t>
            </w:r>
            <w:r>
              <w:rPr>
                <w:sz w:val="21"/>
              </w:rPr>
              <w:t>检测技术，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40" w:hRule="atLeast"/>
        </w:trPr>
        <w:tc>
          <w:tcPr>
            <w:tcW w:w="518" w:type="dxa"/>
            <w:tcBorders>
              <w:top w:val="nil"/>
              <w:bottom w:val="nil"/>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1"/>
              <w:jc w:val="center"/>
              <w:textAlignment w:val="auto"/>
              <w:rPr>
                <w:sz w:val="21"/>
              </w:rPr>
            </w:pPr>
            <w:r>
              <w:rPr>
                <w:sz w:val="21"/>
              </w:rPr>
              <w:t>3</w:t>
            </w:r>
          </w:p>
        </w:tc>
        <w:tc>
          <w:tcPr>
            <w:tcW w:w="1455" w:type="dxa"/>
            <w:tcBorders>
              <w:top w:val="nil"/>
              <w:bottom w:val="nil"/>
            </w:tcBorders>
          </w:tcPr>
          <w:p>
            <w:pPr>
              <w:pStyle w:val="7"/>
              <w:keepNext w:val="0"/>
              <w:keepLines w:val="0"/>
              <w:pageBreakBefore w:val="0"/>
              <w:widowControl w:val="0"/>
              <w:kinsoku/>
              <w:overflowPunct/>
              <w:topLinePunct w:val="0"/>
              <w:bidi w:val="0"/>
              <w:adjustRightInd/>
              <w:snapToGrid/>
              <w:spacing w:before="56" w:line="360" w:lineRule="auto"/>
              <w:ind w:left="104" w:right="73"/>
              <w:jc w:val="both"/>
              <w:textAlignment w:val="auto"/>
              <w:rPr>
                <w:sz w:val="21"/>
              </w:rPr>
            </w:pPr>
            <w:r>
              <w:rPr>
                <w:sz w:val="21"/>
              </w:rPr>
              <w:t>常染色体 STR 检验――个体识别</w:t>
            </w:r>
          </w:p>
        </w:tc>
        <w:tc>
          <w:tcPr>
            <w:tcW w:w="644" w:type="dxa"/>
            <w:tcBorders>
              <w:top w:val="nil"/>
              <w:bottom w:val="nil"/>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90" w:right="75"/>
              <w:jc w:val="center"/>
              <w:textAlignment w:val="auto"/>
              <w:rPr>
                <w:sz w:val="21"/>
              </w:rPr>
            </w:pPr>
            <w:r>
              <w:rPr>
                <w:sz w:val="21"/>
              </w:rPr>
              <w:t>样本</w:t>
            </w:r>
          </w:p>
        </w:tc>
        <w:tc>
          <w:tcPr>
            <w:tcW w:w="1134" w:type="dxa"/>
            <w:tcBorders>
              <w:top w:val="nil"/>
              <w:bottom w:val="nil"/>
            </w:tcBorders>
          </w:tcPr>
          <w:p>
            <w:pPr>
              <w:pStyle w:val="7"/>
              <w:keepNext w:val="0"/>
              <w:keepLines w:val="0"/>
              <w:pageBreakBefore w:val="0"/>
              <w:widowControl w:val="0"/>
              <w:kinsoku/>
              <w:overflowPunct/>
              <w:topLinePunct w:val="0"/>
              <w:bidi w:val="0"/>
              <w:adjustRightInd/>
              <w:snapToGrid/>
              <w:spacing w:before="7"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right="339"/>
              <w:jc w:val="right"/>
              <w:textAlignment w:val="auto"/>
              <w:rPr>
                <w:sz w:val="21"/>
              </w:rPr>
            </w:pPr>
            <w:r>
              <w:rPr>
                <w:sz w:val="21"/>
              </w:rPr>
              <w:t>1500</w:t>
            </w:r>
          </w:p>
        </w:tc>
        <w:tc>
          <w:tcPr>
            <w:tcW w:w="5207" w:type="dxa"/>
            <w:tcBorders>
              <w:top w:val="nil"/>
              <w:bottom w:val="nil"/>
            </w:tcBorders>
          </w:tcPr>
          <w:p>
            <w:pPr>
              <w:pStyle w:val="7"/>
              <w:keepNext w:val="0"/>
              <w:keepLines w:val="0"/>
              <w:pageBreakBefore w:val="0"/>
              <w:widowControl w:val="0"/>
              <w:kinsoku/>
              <w:overflowPunct/>
              <w:topLinePunct w:val="0"/>
              <w:bidi w:val="0"/>
              <w:adjustRightInd/>
              <w:snapToGrid/>
              <w:spacing w:before="5" w:line="360" w:lineRule="auto"/>
              <w:ind w:left="105"/>
              <w:textAlignment w:val="auto"/>
              <w:rPr>
                <w:sz w:val="21"/>
              </w:rPr>
            </w:pPr>
            <w:r>
              <w:rPr>
                <w:sz w:val="21"/>
              </w:rPr>
              <w:t>对生物检材和比对样本进行检测，以确定是否来源于同</w:t>
            </w:r>
          </w:p>
          <w:p>
            <w:pPr>
              <w:pStyle w:val="7"/>
              <w:keepNext w:val="0"/>
              <w:keepLines w:val="0"/>
              <w:pageBreakBefore w:val="0"/>
              <w:widowControl w:val="0"/>
              <w:kinsoku/>
              <w:overflowPunct/>
              <w:topLinePunct w:val="0"/>
              <w:bidi w:val="0"/>
              <w:adjustRightInd/>
              <w:snapToGrid/>
              <w:spacing w:before="1" w:line="360" w:lineRule="auto"/>
              <w:ind w:left="105" w:right="-29"/>
              <w:textAlignment w:val="auto"/>
              <w:rPr>
                <w:sz w:val="21"/>
              </w:rPr>
            </w:pPr>
            <w:r>
              <w:rPr>
                <w:spacing w:val="-6"/>
                <w:sz w:val="21"/>
              </w:rPr>
              <w:t xml:space="preserve">一个个体。每增加 </w:t>
            </w:r>
            <w:r>
              <w:rPr>
                <w:sz w:val="21"/>
              </w:rPr>
              <w:t>1</w:t>
            </w:r>
            <w:r>
              <w:rPr>
                <w:spacing w:val="-13"/>
                <w:sz w:val="21"/>
              </w:rPr>
              <w:t xml:space="preserve"> 份比对样本，加收 </w:t>
            </w:r>
            <w:r>
              <w:rPr>
                <w:sz w:val="21"/>
              </w:rPr>
              <w:t>50%的费用。以</w:t>
            </w:r>
            <w:r>
              <w:rPr>
                <w:spacing w:val="-13"/>
                <w:sz w:val="21"/>
              </w:rPr>
              <w:t>骨骼、牙齿、指甲、精斑、精液等特殊检材作为样本的，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 w:hRule="atLeast"/>
        </w:trPr>
        <w:tc>
          <w:tcPr>
            <w:tcW w:w="518"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455"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644"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134"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7" w:type="dxa"/>
            <w:tcBorders>
              <w:top w:val="nil"/>
            </w:tcBorders>
          </w:tcPr>
          <w:p>
            <w:pPr>
              <w:pStyle w:val="7"/>
              <w:keepNext w:val="0"/>
              <w:keepLines w:val="0"/>
              <w:pageBreakBefore w:val="0"/>
              <w:widowControl w:val="0"/>
              <w:kinsoku/>
              <w:overflowPunct/>
              <w:topLinePunct w:val="0"/>
              <w:bidi w:val="0"/>
              <w:adjustRightInd/>
              <w:snapToGrid/>
              <w:spacing w:before="5" w:line="360" w:lineRule="auto"/>
              <w:ind w:left="105"/>
              <w:textAlignment w:val="auto"/>
              <w:rPr>
                <w:sz w:val="21"/>
              </w:rPr>
            </w:pPr>
            <w:r>
              <w:rPr>
                <w:sz w:val="21"/>
              </w:rPr>
              <w:t>加收 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trPr>
        <w:tc>
          <w:tcPr>
            <w:tcW w:w="518" w:type="dxa"/>
            <w:tcBorders>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455" w:type="dxa"/>
            <w:tcBorders>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644" w:type="dxa"/>
            <w:tcBorders>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134" w:type="dxa"/>
            <w:tcBorders>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7" w:type="dxa"/>
            <w:tcBorders>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4" w:line="360" w:lineRule="auto"/>
              <w:ind w:left="105" w:right="-29"/>
              <w:textAlignment w:val="auto"/>
              <w:rPr>
                <w:sz w:val="21"/>
              </w:rPr>
            </w:pPr>
            <w:r>
              <w:rPr>
                <w:spacing w:val="-8"/>
                <w:sz w:val="21"/>
              </w:rPr>
              <w:t xml:space="preserve">利用常染色体 </w:t>
            </w:r>
            <w:r>
              <w:rPr>
                <w:sz w:val="21"/>
              </w:rPr>
              <w:t>DNA</w:t>
            </w:r>
            <w:r>
              <w:rPr>
                <w:spacing w:val="-35"/>
                <w:sz w:val="21"/>
              </w:rPr>
              <w:t xml:space="preserve"> 的 </w:t>
            </w:r>
            <w:r>
              <w:rPr>
                <w:spacing w:val="-13"/>
                <w:sz w:val="21"/>
              </w:rPr>
              <w:t>STR（</w:t>
            </w:r>
            <w:r>
              <w:rPr>
                <w:sz w:val="21"/>
              </w:rPr>
              <w:t>短串联重复序列</w:t>
            </w:r>
            <w:r>
              <w:rPr>
                <w:spacing w:val="-48"/>
                <w:sz w:val="21"/>
              </w:rPr>
              <w:t>）</w:t>
            </w:r>
            <w:r>
              <w:rPr>
                <w:sz w:val="21"/>
              </w:rPr>
              <w:t>检测技术，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518"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204"/>
              <w:textAlignment w:val="auto"/>
              <w:rPr>
                <w:sz w:val="21"/>
              </w:rPr>
            </w:pPr>
            <w:r>
              <w:rPr>
                <w:sz w:val="21"/>
              </w:rPr>
              <w:t>4</w:t>
            </w:r>
          </w:p>
        </w:tc>
        <w:tc>
          <w:tcPr>
            <w:tcW w:w="1455"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56" w:line="360" w:lineRule="auto"/>
              <w:ind w:left="104" w:right="73"/>
              <w:jc w:val="both"/>
              <w:textAlignment w:val="auto"/>
              <w:rPr>
                <w:sz w:val="21"/>
              </w:rPr>
            </w:pPr>
            <w:r>
              <w:rPr>
                <w:sz w:val="21"/>
              </w:rPr>
              <w:t>常染色体 STR 检验――三联体亲子鉴定</w:t>
            </w:r>
          </w:p>
        </w:tc>
        <w:tc>
          <w:tcPr>
            <w:tcW w:w="644"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90" w:right="75"/>
              <w:jc w:val="center"/>
              <w:textAlignment w:val="auto"/>
              <w:rPr>
                <w:sz w:val="21"/>
              </w:rPr>
            </w:pPr>
            <w:r>
              <w:rPr>
                <w:sz w:val="21"/>
              </w:rPr>
              <w:t>样本</w:t>
            </w:r>
          </w:p>
        </w:tc>
        <w:tc>
          <w:tcPr>
            <w:tcW w:w="1134"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1500</w:t>
            </w:r>
          </w:p>
        </w:tc>
        <w:tc>
          <w:tcPr>
            <w:tcW w:w="5207"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5"/>
              <w:textAlignment w:val="auto"/>
              <w:rPr>
                <w:sz w:val="21"/>
              </w:rPr>
            </w:pPr>
            <w:r>
              <w:rPr>
                <w:spacing w:val="-7"/>
                <w:sz w:val="21"/>
              </w:rPr>
              <w:t>对男子、女子及孩子进行检测分析，以确定男子是否为</w:t>
            </w:r>
          </w:p>
          <w:p>
            <w:pPr>
              <w:pStyle w:val="7"/>
              <w:keepNext w:val="0"/>
              <w:keepLines w:val="0"/>
              <w:pageBreakBefore w:val="0"/>
              <w:widowControl w:val="0"/>
              <w:kinsoku/>
              <w:overflowPunct/>
              <w:topLinePunct w:val="0"/>
              <w:bidi w:val="0"/>
              <w:adjustRightInd/>
              <w:snapToGrid/>
              <w:spacing w:before="1" w:line="360" w:lineRule="auto"/>
              <w:ind w:left="105" w:right="44"/>
              <w:textAlignment w:val="auto"/>
              <w:rPr>
                <w:sz w:val="21"/>
              </w:rPr>
            </w:pPr>
            <w:r>
              <w:rPr>
                <w:sz w:val="21"/>
              </w:rPr>
              <w:t>孩子的生父和（或）</w:t>
            </w:r>
            <w:r>
              <w:rPr>
                <w:spacing w:val="-2"/>
                <w:sz w:val="21"/>
              </w:rPr>
              <w:t>女子是否为孩子的生母。以骨骼、</w:t>
            </w:r>
            <w:r>
              <w:rPr>
                <w:spacing w:val="-7"/>
                <w:sz w:val="21"/>
              </w:rPr>
              <w:t>牙齿、指甲、精斑、精液等特殊检材作为样本的，加收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518"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455"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644"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134"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7"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5"/>
              <w:textAlignment w:val="auto"/>
              <w:rPr>
                <w:sz w:val="21"/>
              </w:rPr>
            </w:pPr>
            <w:r>
              <w:rPr>
                <w:sz w:val="21"/>
              </w:rPr>
              <w:t>50%的的费用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518"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455"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644"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134"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7"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5" w:line="360" w:lineRule="auto"/>
              <w:ind w:left="105"/>
              <w:textAlignment w:val="auto"/>
              <w:rPr>
                <w:sz w:val="21"/>
              </w:rPr>
            </w:pPr>
            <w:r>
              <w:rPr>
                <w:sz w:val="21"/>
              </w:rPr>
              <w:t>在生父或生母一方不参与的情况下,利用常染色体 DNA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18"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204"/>
              <w:textAlignment w:val="auto"/>
              <w:rPr>
                <w:sz w:val="21"/>
              </w:rPr>
            </w:pPr>
            <w:r>
              <w:rPr>
                <w:sz w:val="21"/>
              </w:rPr>
              <w:t>5</w:t>
            </w:r>
          </w:p>
        </w:tc>
        <w:tc>
          <w:tcPr>
            <w:tcW w:w="1455"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56" w:line="360" w:lineRule="auto"/>
              <w:ind w:left="104" w:right="73"/>
              <w:jc w:val="both"/>
              <w:textAlignment w:val="auto"/>
              <w:rPr>
                <w:sz w:val="21"/>
              </w:rPr>
            </w:pPr>
            <w:r>
              <w:rPr>
                <w:sz w:val="21"/>
              </w:rPr>
              <w:t>常染色体 STR 检验――二联体亲子鉴定</w:t>
            </w:r>
          </w:p>
        </w:tc>
        <w:tc>
          <w:tcPr>
            <w:tcW w:w="644"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90" w:right="75"/>
              <w:jc w:val="center"/>
              <w:textAlignment w:val="auto"/>
              <w:rPr>
                <w:sz w:val="21"/>
              </w:rPr>
            </w:pPr>
            <w:r>
              <w:rPr>
                <w:sz w:val="21"/>
              </w:rPr>
              <w:t>样本</w:t>
            </w:r>
          </w:p>
        </w:tc>
        <w:tc>
          <w:tcPr>
            <w:tcW w:w="1134"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1500</w:t>
            </w:r>
          </w:p>
        </w:tc>
        <w:tc>
          <w:tcPr>
            <w:tcW w:w="5207"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5" w:right="-29"/>
              <w:textAlignment w:val="auto"/>
              <w:rPr>
                <w:sz w:val="21"/>
              </w:rPr>
            </w:pPr>
            <w:r>
              <w:rPr>
                <w:spacing w:val="-33"/>
                <w:sz w:val="21"/>
              </w:rPr>
              <w:t xml:space="preserve">的 </w:t>
            </w:r>
            <w:r>
              <w:rPr>
                <w:sz w:val="21"/>
              </w:rPr>
              <w:t>STR（短串联重复序列）检测技术，以确定被检测男</w:t>
            </w:r>
          </w:p>
          <w:p>
            <w:pPr>
              <w:pStyle w:val="7"/>
              <w:keepNext w:val="0"/>
              <w:keepLines w:val="0"/>
              <w:pageBreakBefore w:val="0"/>
              <w:widowControl w:val="0"/>
              <w:kinsoku/>
              <w:overflowPunct/>
              <w:topLinePunct w:val="0"/>
              <w:bidi w:val="0"/>
              <w:adjustRightInd/>
              <w:snapToGrid/>
              <w:spacing w:before="1" w:line="360" w:lineRule="auto"/>
              <w:ind w:left="105" w:right="-29"/>
              <w:textAlignment w:val="auto"/>
              <w:rPr>
                <w:sz w:val="21"/>
              </w:rPr>
            </w:pPr>
            <w:r>
              <w:rPr>
                <w:spacing w:val="-26"/>
                <w:sz w:val="21"/>
              </w:rPr>
              <w:t>子</w:t>
            </w:r>
            <w:r>
              <w:rPr>
                <w:sz w:val="21"/>
              </w:rPr>
              <w:t>（女子</w:t>
            </w:r>
            <w:r>
              <w:rPr>
                <w:spacing w:val="-26"/>
                <w:sz w:val="21"/>
              </w:rPr>
              <w:t>）</w:t>
            </w:r>
            <w:r>
              <w:rPr>
                <w:spacing w:val="-4"/>
                <w:sz w:val="21"/>
              </w:rPr>
              <w:t>是否为孩子的生父</w:t>
            </w:r>
            <w:r>
              <w:rPr>
                <w:sz w:val="21"/>
              </w:rPr>
              <w:t>（生母</w:t>
            </w:r>
            <w:r>
              <w:rPr>
                <w:spacing w:val="-26"/>
                <w:sz w:val="21"/>
              </w:rPr>
              <w:t>）</w:t>
            </w:r>
            <w:r>
              <w:rPr>
                <w:spacing w:val="-8"/>
                <w:sz w:val="21"/>
              </w:rPr>
              <w:t>。以骨骼、牙齿、</w:t>
            </w:r>
            <w:r>
              <w:rPr>
                <w:spacing w:val="-10"/>
                <w:sz w:val="21"/>
              </w:rPr>
              <w:t xml:space="preserve">指甲、精斑、精液等特殊检材作为样本的，加收 </w:t>
            </w:r>
            <w:r>
              <w:rPr>
                <w:sz w:val="21"/>
              </w:rPr>
              <w:t>50%的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518"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455"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644"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134"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7"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5"/>
              <w:textAlignment w:val="auto"/>
              <w:rPr>
                <w:sz w:val="21"/>
              </w:rPr>
            </w:pPr>
            <w:r>
              <w:rPr>
                <w:sz w:val="21"/>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18"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455"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644"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134"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7"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5" w:line="360" w:lineRule="auto"/>
              <w:ind w:left="105" w:right="-29"/>
              <w:textAlignment w:val="auto"/>
              <w:rPr>
                <w:sz w:val="21"/>
              </w:rPr>
            </w:pPr>
            <w:r>
              <w:rPr>
                <w:spacing w:val="-18"/>
                <w:sz w:val="21"/>
              </w:rPr>
              <w:t xml:space="preserve">利用 </w:t>
            </w:r>
            <w:r>
              <w:rPr>
                <w:sz w:val="21"/>
              </w:rPr>
              <w:t>Y</w:t>
            </w:r>
            <w:r>
              <w:rPr>
                <w:spacing w:val="-22"/>
                <w:sz w:val="21"/>
              </w:rPr>
              <w:t xml:space="preserve"> 染色体 </w:t>
            </w:r>
            <w:r>
              <w:rPr>
                <w:sz w:val="21"/>
              </w:rPr>
              <w:t>DNA</w:t>
            </w:r>
            <w:r>
              <w:rPr>
                <w:spacing w:val="-35"/>
                <w:sz w:val="21"/>
              </w:rPr>
              <w:t xml:space="preserve"> 的 </w:t>
            </w:r>
            <w:r>
              <w:rPr>
                <w:spacing w:val="-13"/>
                <w:sz w:val="21"/>
              </w:rPr>
              <w:t>STR（</w:t>
            </w:r>
            <w:r>
              <w:rPr>
                <w:sz w:val="21"/>
              </w:rPr>
              <w:t>短串联重复序列</w:t>
            </w:r>
            <w:r>
              <w:rPr>
                <w:spacing w:val="-48"/>
                <w:sz w:val="21"/>
              </w:rPr>
              <w:t>）</w:t>
            </w:r>
            <w:r>
              <w:rPr>
                <w:sz w:val="21"/>
              </w:rPr>
              <w:t>检测技术，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518"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204"/>
              <w:textAlignment w:val="auto"/>
              <w:rPr>
                <w:sz w:val="21"/>
              </w:rPr>
            </w:pPr>
            <w:r>
              <w:rPr>
                <w:sz w:val="21"/>
              </w:rPr>
              <w:t>6</w:t>
            </w:r>
          </w:p>
        </w:tc>
        <w:tc>
          <w:tcPr>
            <w:tcW w:w="1455"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75" w:line="360" w:lineRule="auto"/>
              <w:ind w:left="104" w:right="178"/>
              <w:textAlignment w:val="auto"/>
              <w:rPr>
                <w:sz w:val="21"/>
              </w:rPr>
            </w:pPr>
            <w:r>
              <w:rPr>
                <w:sz w:val="21"/>
              </w:rPr>
              <w:t>Y</w:t>
            </w:r>
            <w:r>
              <w:rPr>
                <w:spacing w:val="-22"/>
                <w:sz w:val="21"/>
              </w:rPr>
              <w:t xml:space="preserve"> 染色体 </w:t>
            </w:r>
            <w:r>
              <w:rPr>
                <w:spacing w:val="-6"/>
                <w:sz w:val="21"/>
              </w:rPr>
              <w:t xml:space="preserve">STR </w:t>
            </w:r>
            <w:r>
              <w:rPr>
                <w:sz w:val="21"/>
              </w:rPr>
              <w:t>检验</w:t>
            </w:r>
          </w:p>
        </w:tc>
        <w:tc>
          <w:tcPr>
            <w:tcW w:w="644"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90" w:right="75"/>
              <w:jc w:val="center"/>
              <w:textAlignment w:val="auto"/>
              <w:rPr>
                <w:sz w:val="21"/>
              </w:rPr>
            </w:pPr>
            <w:r>
              <w:rPr>
                <w:sz w:val="21"/>
              </w:rPr>
              <w:t>样本</w:t>
            </w:r>
          </w:p>
        </w:tc>
        <w:tc>
          <w:tcPr>
            <w:tcW w:w="1134"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25" w:right="111"/>
              <w:jc w:val="center"/>
              <w:textAlignment w:val="auto"/>
              <w:rPr>
                <w:sz w:val="21"/>
              </w:rPr>
            </w:pPr>
            <w:r>
              <w:rPr>
                <w:sz w:val="21"/>
              </w:rPr>
              <w:t>1500</w:t>
            </w:r>
          </w:p>
        </w:tc>
        <w:tc>
          <w:tcPr>
            <w:tcW w:w="5207"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ind w:left="105" w:right="44"/>
              <w:textAlignment w:val="auto"/>
              <w:rPr>
                <w:sz w:val="21"/>
              </w:rPr>
            </w:pPr>
            <w:r>
              <w:rPr>
                <w:spacing w:val="-3"/>
                <w:sz w:val="21"/>
              </w:rPr>
              <w:t>对生物检材和比对样本进行检测分析，以确定是否来源</w:t>
            </w:r>
            <w:r>
              <w:rPr>
                <w:spacing w:val="-4"/>
                <w:sz w:val="21"/>
              </w:rPr>
              <w:t>于同一父系或用于亲子鉴定辅助鉴定。以骨骼、牙齿、</w:t>
            </w:r>
          </w:p>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pacing w:val="-2"/>
                <w:sz w:val="21"/>
              </w:rPr>
              <w:t xml:space="preserve">指甲、精斑、精液、等特殊检材作为样本的，加收 </w:t>
            </w:r>
            <w:r>
              <w:rPr>
                <w:sz w:val="21"/>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518"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8"/>
              </w:rPr>
            </w:pPr>
          </w:p>
        </w:tc>
        <w:tc>
          <w:tcPr>
            <w:tcW w:w="1455"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8"/>
              </w:rPr>
            </w:pPr>
          </w:p>
        </w:tc>
        <w:tc>
          <w:tcPr>
            <w:tcW w:w="644"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8"/>
              </w:rPr>
            </w:pPr>
          </w:p>
        </w:tc>
        <w:tc>
          <w:tcPr>
            <w:tcW w:w="1134"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8"/>
              </w:rPr>
            </w:pPr>
          </w:p>
        </w:tc>
        <w:tc>
          <w:tcPr>
            <w:tcW w:w="5207"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ind w:left="105"/>
              <w:textAlignment w:val="auto"/>
              <w:rPr>
                <w:sz w:val="21"/>
              </w:rPr>
            </w:pPr>
            <w:r>
              <w:rPr>
                <w:sz w:val="21"/>
              </w:rPr>
              <w:t>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518"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455"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644"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134"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7"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5" w:line="360" w:lineRule="auto"/>
              <w:ind w:left="105" w:right="-29"/>
              <w:textAlignment w:val="auto"/>
              <w:rPr>
                <w:sz w:val="21"/>
              </w:rPr>
            </w:pPr>
            <w:r>
              <w:rPr>
                <w:spacing w:val="-18"/>
                <w:sz w:val="21"/>
              </w:rPr>
              <w:t xml:space="preserve">利用 </w:t>
            </w:r>
            <w:r>
              <w:rPr>
                <w:sz w:val="21"/>
              </w:rPr>
              <w:t>X</w:t>
            </w:r>
            <w:r>
              <w:rPr>
                <w:spacing w:val="-22"/>
                <w:sz w:val="21"/>
              </w:rPr>
              <w:t xml:space="preserve"> 染色体 </w:t>
            </w:r>
            <w:r>
              <w:rPr>
                <w:sz w:val="21"/>
              </w:rPr>
              <w:t>DNA</w:t>
            </w:r>
            <w:r>
              <w:rPr>
                <w:spacing w:val="-35"/>
                <w:sz w:val="21"/>
              </w:rPr>
              <w:t xml:space="preserve"> 的 </w:t>
            </w:r>
            <w:r>
              <w:rPr>
                <w:spacing w:val="-13"/>
                <w:sz w:val="21"/>
              </w:rPr>
              <w:t>STR（</w:t>
            </w:r>
            <w:r>
              <w:rPr>
                <w:sz w:val="21"/>
              </w:rPr>
              <w:t>短串联重复序列</w:t>
            </w:r>
            <w:r>
              <w:rPr>
                <w:spacing w:val="-48"/>
                <w:sz w:val="21"/>
              </w:rPr>
              <w:t>）</w:t>
            </w:r>
            <w:r>
              <w:rPr>
                <w:sz w:val="21"/>
              </w:rPr>
              <w:t>检测技术，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518"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204"/>
              <w:textAlignment w:val="auto"/>
              <w:rPr>
                <w:sz w:val="21"/>
              </w:rPr>
            </w:pPr>
            <w:r>
              <w:rPr>
                <w:sz w:val="21"/>
              </w:rPr>
              <w:t>7</w:t>
            </w:r>
          </w:p>
        </w:tc>
        <w:tc>
          <w:tcPr>
            <w:tcW w:w="1455"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75" w:line="360" w:lineRule="auto"/>
              <w:ind w:left="104" w:right="178"/>
              <w:textAlignment w:val="auto"/>
              <w:rPr>
                <w:sz w:val="21"/>
              </w:rPr>
            </w:pPr>
            <w:r>
              <w:rPr>
                <w:sz w:val="21"/>
              </w:rPr>
              <w:t>X</w:t>
            </w:r>
            <w:r>
              <w:rPr>
                <w:spacing w:val="-22"/>
                <w:sz w:val="21"/>
              </w:rPr>
              <w:t xml:space="preserve"> 染色体 </w:t>
            </w:r>
            <w:r>
              <w:rPr>
                <w:spacing w:val="-6"/>
                <w:sz w:val="21"/>
              </w:rPr>
              <w:t xml:space="preserve">STR </w:t>
            </w:r>
            <w:r>
              <w:rPr>
                <w:sz w:val="21"/>
              </w:rPr>
              <w:t>检验</w:t>
            </w:r>
          </w:p>
        </w:tc>
        <w:tc>
          <w:tcPr>
            <w:tcW w:w="644"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90" w:right="75"/>
              <w:jc w:val="center"/>
              <w:textAlignment w:val="auto"/>
              <w:rPr>
                <w:sz w:val="21"/>
              </w:rPr>
            </w:pPr>
            <w:r>
              <w:rPr>
                <w:sz w:val="21"/>
              </w:rPr>
              <w:t>样本</w:t>
            </w:r>
          </w:p>
        </w:tc>
        <w:tc>
          <w:tcPr>
            <w:tcW w:w="1134"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25" w:right="111"/>
              <w:jc w:val="center"/>
              <w:textAlignment w:val="auto"/>
              <w:rPr>
                <w:sz w:val="21"/>
              </w:rPr>
            </w:pPr>
            <w:r>
              <w:rPr>
                <w:sz w:val="21"/>
              </w:rPr>
              <w:t>1500</w:t>
            </w:r>
          </w:p>
        </w:tc>
        <w:tc>
          <w:tcPr>
            <w:tcW w:w="5207"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ind w:left="105" w:right="87"/>
              <w:textAlignment w:val="auto"/>
              <w:rPr>
                <w:sz w:val="21"/>
              </w:rPr>
            </w:pPr>
            <w:r>
              <w:rPr>
                <w:spacing w:val="-4"/>
                <w:sz w:val="21"/>
              </w:rPr>
              <w:t>对生物检材和比对样本进行检测分析，以辅助判断特殊</w:t>
            </w:r>
            <w:r>
              <w:rPr>
                <w:spacing w:val="-8"/>
                <w:sz w:val="21"/>
              </w:rPr>
              <w:t xml:space="preserve">亲缘关系，如同父姐妹等。每增加 </w:t>
            </w:r>
            <w:r>
              <w:rPr>
                <w:sz w:val="21"/>
              </w:rPr>
              <w:t>1</w:t>
            </w:r>
            <w:r>
              <w:rPr>
                <w:spacing w:val="-11"/>
                <w:sz w:val="21"/>
              </w:rPr>
              <w:t xml:space="preserve"> 份比对样本，加收</w:t>
            </w:r>
          </w:p>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50%的的费用。以骨骼、牙齿、指甲等特殊检材作为样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18"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455"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644"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134"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7"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ind w:left="105"/>
              <w:textAlignment w:val="auto"/>
              <w:rPr>
                <w:sz w:val="21"/>
              </w:rPr>
            </w:pPr>
            <w:r>
              <w:rPr>
                <w:sz w:val="21"/>
              </w:rPr>
              <w:t>本的，加收 50%的的费用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6"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204"/>
              <w:textAlignment w:val="auto"/>
              <w:rPr>
                <w:sz w:val="21"/>
              </w:rPr>
            </w:pPr>
            <w:r>
              <w:rPr>
                <w:sz w:val="21"/>
              </w:rPr>
              <w:t>8</w:t>
            </w:r>
          </w:p>
        </w:tc>
        <w:tc>
          <w:tcPr>
            <w:tcW w:w="145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16"/>
              </w:rPr>
            </w:pP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人类线粒体</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DNA 检验</w:t>
            </w:r>
          </w:p>
        </w:tc>
        <w:tc>
          <w:tcPr>
            <w:tcW w:w="64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90" w:right="75"/>
              <w:jc w:val="center"/>
              <w:textAlignment w:val="auto"/>
              <w:rPr>
                <w:sz w:val="21"/>
              </w:rPr>
            </w:pPr>
            <w:r>
              <w:rPr>
                <w:sz w:val="21"/>
              </w:rPr>
              <w:t>样本</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26"/>
              </w:rPr>
            </w:pPr>
          </w:p>
          <w:p>
            <w:pPr>
              <w:pStyle w:val="7"/>
              <w:keepNext w:val="0"/>
              <w:keepLines w:val="0"/>
              <w:pageBreakBefore w:val="0"/>
              <w:widowControl w:val="0"/>
              <w:kinsoku/>
              <w:overflowPunct/>
              <w:topLinePunct w:val="0"/>
              <w:bidi w:val="0"/>
              <w:adjustRightInd/>
              <w:snapToGrid/>
              <w:spacing w:before="1" w:line="360" w:lineRule="auto"/>
              <w:ind w:left="125" w:right="111"/>
              <w:jc w:val="center"/>
              <w:textAlignment w:val="auto"/>
              <w:rPr>
                <w:sz w:val="21"/>
              </w:rPr>
            </w:pPr>
            <w:r>
              <w:rPr>
                <w:sz w:val="21"/>
              </w:rPr>
              <w:t>1800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7" w:line="360" w:lineRule="auto"/>
              <w:ind w:left="105" w:right="44"/>
              <w:jc w:val="both"/>
              <w:textAlignment w:val="auto"/>
              <w:rPr>
                <w:sz w:val="21"/>
              </w:rPr>
            </w:pPr>
            <w:r>
              <w:rPr>
                <w:spacing w:val="-3"/>
                <w:sz w:val="21"/>
              </w:rPr>
              <w:t xml:space="preserve">通过对生物检材和比对样本进行线粒体 </w:t>
            </w:r>
            <w:r>
              <w:rPr>
                <w:sz w:val="21"/>
              </w:rPr>
              <w:t>DNA</w:t>
            </w:r>
            <w:r>
              <w:rPr>
                <w:spacing w:val="-13"/>
                <w:sz w:val="21"/>
              </w:rPr>
              <w:t xml:space="preserve"> 检测分析， </w:t>
            </w:r>
            <w:r>
              <w:rPr>
                <w:spacing w:val="-1"/>
                <w:sz w:val="21"/>
              </w:rPr>
              <w:t>以确定是否来源于同一人或同一母系。以骨骼、牙齿、</w:t>
            </w:r>
            <w:r>
              <w:rPr>
                <w:spacing w:val="-4"/>
                <w:sz w:val="21"/>
              </w:rPr>
              <w:t xml:space="preserve">指甲等特殊检材作为样本的，加收 </w:t>
            </w:r>
            <w:r>
              <w:rPr>
                <w:sz w:val="21"/>
              </w:rPr>
              <w:t>50%的的费用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2"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204"/>
              <w:textAlignment w:val="auto"/>
              <w:rPr>
                <w:sz w:val="21"/>
              </w:rPr>
            </w:pPr>
            <w:r>
              <w:rPr>
                <w:sz w:val="21"/>
              </w:rPr>
              <w:t>9</w:t>
            </w:r>
          </w:p>
        </w:tc>
        <w:tc>
          <w:tcPr>
            <w:tcW w:w="145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77" w:right="63"/>
              <w:jc w:val="center"/>
              <w:textAlignment w:val="auto"/>
              <w:rPr>
                <w:sz w:val="21"/>
              </w:rPr>
            </w:pPr>
            <w:r>
              <w:rPr>
                <w:sz w:val="21"/>
              </w:rPr>
              <w:t>动物DNA 检验</w:t>
            </w:r>
          </w:p>
        </w:tc>
        <w:tc>
          <w:tcPr>
            <w:tcW w:w="64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90" w:right="75"/>
              <w:jc w:val="center"/>
              <w:textAlignment w:val="auto"/>
              <w:rPr>
                <w:sz w:val="21"/>
              </w:rPr>
            </w:pPr>
            <w:r>
              <w:rPr>
                <w:sz w:val="21"/>
              </w:rPr>
              <w:t>样本</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125" w:right="111"/>
              <w:jc w:val="center"/>
              <w:textAlignment w:val="auto"/>
              <w:rPr>
                <w:sz w:val="21"/>
              </w:rPr>
            </w:pPr>
            <w:r>
              <w:rPr>
                <w:sz w:val="21"/>
              </w:rPr>
              <w:t>2000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2" w:line="360" w:lineRule="auto"/>
              <w:ind w:left="105" w:right="87"/>
              <w:textAlignment w:val="auto"/>
              <w:rPr>
                <w:sz w:val="21"/>
              </w:rPr>
            </w:pPr>
            <w:r>
              <w:rPr>
                <w:spacing w:val="-11"/>
                <w:sz w:val="21"/>
              </w:rPr>
              <w:t xml:space="preserve">对动物的 </w:t>
            </w:r>
            <w:r>
              <w:rPr>
                <w:sz w:val="21"/>
              </w:rPr>
              <w:t>DNA</w:t>
            </w:r>
            <w:r>
              <w:rPr>
                <w:spacing w:val="-11"/>
                <w:sz w:val="21"/>
              </w:rPr>
              <w:t xml:space="preserve"> 进行检测分析，以确定动物的种属、亲子</w:t>
            </w:r>
            <w:r>
              <w:rPr>
                <w:sz w:val="21"/>
              </w:rPr>
              <w:t>关系或其他特性，包括动物的亲子鉴定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5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52"/>
              <w:textAlignment w:val="auto"/>
              <w:rPr>
                <w:sz w:val="21"/>
              </w:rPr>
            </w:pPr>
            <w:r>
              <w:rPr>
                <w:sz w:val="21"/>
              </w:rPr>
              <w:t>10</w:t>
            </w:r>
          </w:p>
        </w:tc>
        <w:tc>
          <w:tcPr>
            <w:tcW w:w="145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77" w:right="63"/>
              <w:jc w:val="center"/>
              <w:textAlignment w:val="auto"/>
              <w:rPr>
                <w:sz w:val="21"/>
              </w:rPr>
            </w:pPr>
            <w:r>
              <w:rPr>
                <w:sz w:val="21"/>
              </w:rPr>
              <w:t>植物DNA 检验</w:t>
            </w:r>
          </w:p>
        </w:tc>
        <w:tc>
          <w:tcPr>
            <w:tcW w:w="64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90" w:right="75"/>
              <w:jc w:val="center"/>
              <w:textAlignment w:val="auto"/>
              <w:rPr>
                <w:sz w:val="21"/>
              </w:rPr>
            </w:pPr>
            <w:r>
              <w:rPr>
                <w:sz w:val="21"/>
              </w:rPr>
              <w:t>样本</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125" w:right="111"/>
              <w:jc w:val="center"/>
              <w:textAlignment w:val="auto"/>
              <w:rPr>
                <w:sz w:val="21"/>
              </w:rPr>
            </w:pPr>
            <w:r>
              <w:rPr>
                <w:sz w:val="21"/>
              </w:rPr>
              <w:t>2000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2" w:line="360" w:lineRule="auto"/>
              <w:ind w:left="105" w:right="87"/>
              <w:textAlignment w:val="auto"/>
              <w:rPr>
                <w:sz w:val="21"/>
              </w:rPr>
            </w:pPr>
            <w:r>
              <w:rPr>
                <w:spacing w:val="-11"/>
                <w:sz w:val="21"/>
              </w:rPr>
              <w:t xml:space="preserve">对植物的 </w:t>
            </w:r>
            <w:r>
              <w:rPr>
                <w:sz w:val="21"/>
              </w:rPr>
              <w:t>DNA</w:t>
            </w:r>
            <w:r>
              <w:rPr>
                <w:spacing w:val="-12"/>
                <w:sz w:val="21"/>
              </w:rPr>
              <w:t xml:space="preserve"> 进行检测分析，以确定被检测植物的种属</w:t>
            </w:r>
            <w:r>
              <w:rPr>
                <w:sz w:val="21"/>
              </w:rPr>
              <w:t>及其他特性</w:t>
            </w:r>
          </w:p>
        </w:tc>
      </w:tr>
    </w:tbl>
    <w:p>
      <w:pPr>
        <w:pStyle w:val="2"/>
        <w:keepNext w:val="0"/>
        <w:keepLines w:val="0"/>
        <w:pageBreakBefore w:val="0"/>
        <w:widowControl w:val="0"/>
        <w:kinsoku/>
        <w:overflowPunct/>
        <w:topLinePunct w:val="0"/>
        <w:bidi w:val="0"/>
        <w:adjustRightInd/>
        <w:snapToGrid/>
        <w:spacing w:before="3" w:line="360" w:lineRule="auto"/>
        <w:textAlignment w:val="auto"/>
        <w:rPr>
          <w:sz w:val="28"/>
        </w:rPr>
      </w:pPr>
    </w:p>
    <w:p>
      <w:pPr>
        <w:pStyle w:val="2"/>
        <w:keepNext w:val="0"/>
        <w:keepLines w:val="0"/>
        <w:pageBreakBefore w:val="0"/>
        <w:widowControl w:val="0"/>
        <w:kinsoku/>
        <w:overflowPunct/>
        <w:topLinePunct w:val="0"/>
        <w:bidi w:val="0"/>
        <w:adjustRightInd/>
        <w:snapToGrid/>
        <w:spacing w:before="56" w:line="360" w:lineRule="auto"/>
        <w:ind w:left="500"/>
        <w:textAlignment w:val="auto"/>
      </w:pPr>
      <w:r>
        <w:t>（五）法医毒物鉴定项目（9 项）</w:t>
      </w:r>
    </w:p>
    <w:p>
      <w:pPr>
        <w:pStyle w:val="2"/>
        <w:keepNext w:val="0"/>
        <w:keepLines w:val="0"/>
        <w:pageBreakBefore w:val="0"/>
        <w:widowControl w:val="0"/>
        <w:kinsoku/>
        <w:overflowPunct/>
        <w:topLinePunct w:val="0"/>
        <w:bidi w:val="0"/>
        <w:adjustRightInd/>
        <w:snapToGrid/>
        <w:spacing w:before="5" w:line="360" w:lineRule="auto"/>
        <w:textAlignment w:val="auto"/>
        <w:rPr>
          <w:sz w:val="8"/>
        </w:rPr>
      </w:pPr>
    </w:p>
    <w:tbl>
      <w:tblPr>
        <w:tblStyle w:val="3"/>
        <w:tblW w:w="0" w:type="auto"/>
        <w:tblInd w:w="1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2"/>
        <w:gridCol w:w="1260"/>
        <w:gridCol w:w="840"/>
        <w:gridCol w:w="1134"/>
        <w:gridCol w:w="5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532" w:type="dxa"/>
          </w:tcPr>
          <w:p>
            <w:pPr>
              <w:pStyle w:val="7"/>
              <w:keepNext w:val="0"/>
              <w:keepLines w:val="0"/>
              <w:pageBreakBefore w:val="0"/>
              <w:widowControl w:val="0"/>
              <w:kinsoku/>
              <w:overflowPunct/>
              <w:topLinePunct w:val="0"/>
              <w:bidi w:val="0"/>
              <w:adjustRightInd/>
              <w:snapToGrid/>
              <w:spacing w:before="6" w:line="360" w:lineRule="auto"/>
              <w:ind w:left="159" w:right="145"/>
              <w:textAlignment w:val="auto"/>
              <w:rPr>
                <w:rFonts w:hint="eastAsia" w:ascii="黑体" w:eastAsia="黑体"/>
                <w:sz w:val="21"/>
              </w:rPr>
            </w:pPr>
            <w:r>
              <w:rPr>
                <w:rFonts w:hint="eastAsia" w:ascii="黑体" w:eastAsia="黑体"/>
                <w:sz w:val="21"/>
              </w:rPr>
              <w:t>序号</w:t>
            </w:r>
          </w:p>
        </w:tc>
        <w:tc>
          <w:tcPr>
            <w:tcW w:w="1260" w:type="dxa"/>
          </w:tcPr>
          <w:p>
            <w:pPr>
              <w:pStyle w:val="7"/>
              <w:keepNext w:val="0"/>
              <w:keepLines w:val="0"/>
              <w:pageBreakBefore w:val="0"/>
              <w:widowControl w:val="0"/>
              <w:kinsoku/>
              <w:overflowPunct/>
              <w:topLinePunct w:val="0"/>
              <w:bidi w:val="0"/>
              <w:adjustRightInd/>
              <w:snapToGrid/>
              <w:spacing w:before="134" w:line="360" w:lineRule="auto"/>
              <w:ind w:left="419"/>
              <w:textAlignment w:val="auto"/>
              <w:rPr>
                <w:rFonts w:hint="eastAsia" w:ascii="黑体" w:eastAsia="黑体"/>
                <w:sz w:val="21"/>
              </w:rPr>
            </w:pPr>
            <w:r>
              <w:rPr>
                <w:rFonts w:hint="eastAsia" w:ascii="黑体" w:eastAsia="黑体"/>
                <w:sz w:val="21"/>
              </w:rPr>
              <w:t>项目</w:t>
            </w:r>
          </w:p>
        </w:tc>
        <w:tc>
          <w:tcPr>
            <w:tcW w:w="840" w:type="dxa"/>
          </w:tcPr>
          <w:p>
            <w:pPr>
              <w:pStyle w:val="7"/>
              <w:keepNext w:val="0"/>
              <w:keepLines w:val="0"/>
              <w:pageBreakBefore w:val="0"/>
              <w:widowControl w:val="0"/>
              <w:kinsoku/>
              <w:overflowPunct/>
              <w:topLinePunct w:val="0"/>
              <w:bidi w:val="0"/>
              <w:adjustRightInd/>
              <w:snapToGrid/>
              <w:spacing w:before="134" w:line="360" w:lineRule="auto"/>
              <w:ind w:left="101" w:right="88"/>
              <w:jc w:val="center"/>
              <w:textAlignment w:val="auto"/>
              <w:rPr>
                <w:rFonts w:hint="eastAsia" w:ascii="黑体" w:eastAsia="黑体"/>
                <w:sz w:val="21"/>
              </w:rPr>
            </w:pPr>
            <w:r>
              <w:rPr>
                <w:rFonts w:hint="eastAsia" w:ascii="黑体" w:eastAsia="黑体"/>
                <w:sz w:val="21"/>
              </w:rPr>
              <w:t>单位</w:t>
            </w:r>
          </w:p>
        </w:tc>
        <w:tc>
          <w:tcPr>
            <w:tcW w:w="1134" w:type="dxa"/>
          </w:tcPr>
          <w:p>
            <w:pPr>
              <w:pStyle w:val="7"/>
              <w:keepNext w:val="0"/>
              <w:keepLines w:val="0"/>
              <w:pageBreakBefore w:val="0"/>
              <w:widowControl w:val="0"/>
              <w:kinsoku/>
              <w:overflowPunct/>
              <w:topLinePunct w:val="0"/>
              <w:bidi w:val="0"/>
              <w:adjustRightInd/>
              <w:snapToGrid/>
              <w:spacing w:before="14" w:line="360" w:lineRule="auto"/>
              <w:ind w:left="125" w:right="111"/>
              <w:jc w:val="center"/>
              <w:textAlignment w:val="auto"/>
              <w:rPr>
                <w:rFonts w:hint="eastAsia" w:ascii="黑体" w:eastAsia="黑体"/>
                <w:sz w:val="21"/>
              </w:rPr>
            </w:pPr>
            <w:r>
              <w:rPr>
                <w:rFonts w:hint="eastAsia" w:ascii="黑体" w:eastAsia="黑体"/>
                <w:sz w:val="21"/>
              </w:rPr>
              <w:t>收费标准</w:t>
            </w:r>
          </w:p>
          <w:p>
            <w:pPr>
              <w:pStyle w:val="7"/>
              <w:keepNext w:val="0"/>
              <w:keepLines w:val="0"/>
              <w:pageBreakBefore w:val="0"/>
              <w:widowControl w:val="0"/>
              <w:kinsoku/>
              <w:overflowPunct/>
              <w:topLinePunct w:val="0"/>
              <w:bidi w:val="0"/>
              <w:adjustRightInd/>
              <w:snapToGrid/>
              <w:spacing w:line="360" w:lineRule="auto"/>
              <w:ind w:left="124" w:right="111"/>
              <w:jc w:val="center"/>
              <w:textAlignment w:val="auto"/>
              <w:rPr>
                <w:rFonts w:hint="eastAsia" w:ascii="黑体" w:eastAsia="黑体"/>
                <w:sz w:val="21"/>
              </w:rPr>
            </w:pPr>
            <w:r>
              <w:rPr>
                <w:rFonts w:hint="eastAsia" w:ascii="黑体" w:eastAsia="黑体"/>
                <w:sz w:val="21"/>
              </w:rPr>
              <w:t>（元）</w:t>
            </w:r>
          </w:p>
        </w:tc>
        <w:tc>
          <w:tcPr>
            <w:tcW w:w="5194" w:type="dxa"/>
          </w:tcPr>
          <w:p>
            <w:pPr>
              <w:pStyle w:val="7"/>
              <w:keepNext w:val="0"/>
              <w:keepLines w:val="0"/>
              <w:pageBreakBefore w:val="0"/>
              <w:widowControl w:val="0"/>
              <w:kinsoku/>
              <w:overflowPunct/>
              <w:topLinePunct w:val="0"/>
              <w:bidi w:val="0"/>
              <w:adjustRightInd/>
              <w:snapToGrid/>
              <w:spacing w:before="134" w:line="360" w:lineRule="auto"/>
              <w:ind w:left="2050" w:right="2038"/>
              <w:jc w:val="center"/>
              <w:textAlignment w:val="auto"/>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532" w:type="dxa"/>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1</w:t>
            </w:r>
          </w:p>
        </w:tc>
        <w:tc>
          <w:tcPr>
            <w:tcW w:w="1260" w:type="dxa"/>
          </w:tcPr>
          <w:p>
            <w:pPr>
              <w:pStyle w:val="7"/>
              <w:keepNext w:val="0"/>
              <w:keepLines w:val="0"/>
              <w:pageBreakBefore w:val="0"/>
              <w:widowControl w:val="0"/>
              <w:kinsoku/>
              <w:overflowPunct/>
              <w:topLinePunct w:val="0"/>
              <w:bidi w:val="0"/>
              <w:adjustRightInd/>
              <w:snapToGrid/>
              <w:spacing w:before="50" w:line="360" w:lineRule="auto"/>
              <w:ind w:left="104" w:right="88"/>
              <w:jc w:val="both"/>
              <w:textAlignment w:val="auto"/>
              <w:rPr>
                <w:sz w:val="21"/>
              </w:rPr>
            </w:pPr>
            <w:r>
              <w:rPr>
                <w:sz w:val="21"/>
              </w:rPr>
              <w:t>人体体液中乙醇定性定量分析</w:t>
            </w:r>
          </w:p>
        </w:tc>
        <w:tc>
          <w:tcPr>
            <w:tcW w:w="840" w:type="dxa"/>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01" w:right="88"/>
              <w:jc w:val="center"/>
              <w:textAlignment w:val="auto"/>
              <w:rPr>
                <w:sz w:val="21"/>
              </w:rPr>
            </w:pPr>
            <w:r>
              <w:rPr>
                <w:sz w:val="21"/>
              </w:rPr>
              <w:t>样品</w:t>
            </w:r>
          </w:p>
        </w:tc>
        <w:tc>
          <w:tcPr>
            <w:tcW w:w="1134" w:type="dxa"/>
          </w:tcPr>
          <w:p>
            <w:pPr>
              <w:pStyle w:val="7"/>
              <w:keepNext w:val="0"/>
              <w:keepLines w:val="0"/>
              <w:pageBreakBefore w:val="0"/>
              <w:widowControl w:val="0"/>
              <w:kinsoku/>
              <w:overflowPunct/>
              <w:topLinePunct w:val="0"/>
              <w:bidi w:val="0"/>
              <w:adjustRightInd/>
              <w:snapToGrid/>
              <w:spacing w:before="1"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24" w:right="111"/>
              <w:jc w:val="center"/>
              <w:textAlignment w:val="auto"/>
              <w:rPr>
                <w:sz w:val="21"/>
              </w:rPr>
            </w:pPr>
            <w:r>
              <w:rPr>
                <w:sz w:val="21"/>
              </w:rPr>
              <w:t>400</w:t>
            </w:r>
          </w:p>
        </w:tc>
        <w:tc>
          <w:tcPr>
            <w:tcW w:w="5194" w:type="dxa"/>
          </w:tcPr>
          <w:p>
            <w:pPr>
              <w:pStyle w:val="7"/>
              <w:keepNext w:val="0"/>
              <w:keepLines w:val="0"/>
              <w:pageBreakBefore w:val="0"/>
              <w:widowControl w:val="0"/>
              <w:kinsoku/>
              <w:overflowPunct/>
              <w:topLinePunct w:val="0"/>
              <w:bidi w:val="0"/>
              <w:adjustRightInd/>
              <w:snapToGrid/>
              <w:spacing w:before="170" w:line="360" w:lineRule="auto"/>
              <w:ind w:left="104" w:right="22"/>
              <w:textAlignment w:val="auto"/>
              <w:rPr>
                <w:sz w:val="21"/>
              </w:rPr>
            </w:pPr>
            <w:r>
              <w:rPr>
                <w:sz w:val="21"/>
              </w:rPr>
              <w:t>检测人体体液中是否含有乙醇，测定人体体液中的乙醇浓度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7" w:hRule="atLeast"/>
        </w:trPr>
        <w:tc>
          <w:tcPr>
            <w:tcW w:w="532"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2</w:t>
            </w:r>
          </w:p>
        </w:tc>
        <w:tc>
          <w:tcPr>
            <w:tcW w:w="1260"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28" w:line="360" w:lineRule="auto"/>
              <w:ind w:left="104" w:right="88"/>
              <w:jc w:val="both"/>
              <w:textAlignment w:val="auto"/>
              <w:rPr>
                <w:sz w:val="21"/>
              </w:rPr>
            </w:pPr>
            <w:r>
              <w:rPr>
                <w:sz w:val="21"/>
              </w:rPr>
              <w:t>血液中碳氧血红蛋白饱和度检测</w:t>
            </w:r>
          </w:p>
        </w:tc>
        <w:tc>
          <w:tcPr>
            <w:tcW w:w="840"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101" w:right="88"/>
              <w:jc w:val="center"/>
              <w:textAlignment w:val="auto"/>
              <w:rPr>
                <w:sz w:val="21"/>
              </w:rPr>
            </w:pPr>
            <w:r>
              <w:rPr>
                <w:sz w:val="21"/>
              </w:rPr>
              <w:t>样品</w:t>
            </w:r>
          </w:p>
        </w:tc>
        <w:tc>
          <w:tcPr>
            <w:tcW w:w="1134"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9"/>
              </w:rPr>
            </w:pPr>
          </w:p>
          <w:p>
            <w:pPr>
              <w:pStyle w:val="7"/>
              <w:keepNext w:val="0"/>
              <w:keepLines w:val="0"/>
              <w:pageBreakBefore w:val="0"/>
              <w:widowControl w:val="0"/>
              <w:kinsoku/>
              <w:overflowPunct/>
              <w:topLinePunct w:val="0"/>
              <w:bidi w:val="0"/>
              <w:adjustRightInd/>
              <w:snapToGrid/>
              <w:spacing w:before="1" w:line="360" w:lineRule="auto"/>
              <w:ind w:left="124" w:right="111"/>
              <w:jc w:val="center"/>
              <w:textAlignment w:val="auto"/>
              <w:rPr>
                <w:sz w:val="21"/>
              </w:rPr>
            </w:pPr>
            <w:r>
              <w:rPr>
                <w:sz w:val="21"/>
              </w:rPr>
              <w:t>360</w:t>
            </w:r>
          </w:p>
        </w:tc>
        <w:tc>
          <w:tcPr>
            <w:tcW w:w="5194"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测定血液中的碳氧血红蛋白的饱和度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0" w:hRule="atLeast"/>
        </w:trPr>
        <w:tc>
          <w:tcPr>
            <w:tcW w:w="532" w:type="dxa"/>
            <w:tcBorders>
              <w:top w:val="single" w:color="000000" w:sz="4"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3</w:t>
            </w:r>
          </w:p>
        </w:tc>
        <w:tc>
          <w:tcPr>
            <w:tcW w:w="1260" w:type="dxa"/>
            <w:tcBorders>
              <w:top w:val="single" w:color="000000" w:sz="4" w:space="0"/>
            </w:tcBorders>
          </w:tcPr>
          <w:p>
            <w:pPr>
              <w:pStyle w:val="7"/>
              <w:keepNext w:val="0"/>
              <w:keepLines w:val="0"/>
              <w:pageBreakBefore w:val="0"/>
              <w:widowControl w:val="0"/>
              <w:kinsoku/>
              <w:overflowPunct/>
              <w:topLinePunct w:val="0"/>
              <w:bidi w:val="0"/>
              <w:adjustRightInd/>
              <w:snapToGrid/>
              <w:spacing w:before="115" w:line="360" w:lineRule="auto"/>
              <w:ind w:left="104" w:right="88"/>
              <w:jc w:val="both"/>
              <w:textAlignment w:val="auto"/>
              <w:rPr>
                <w:sz w:val="21"/>
              </w:rPr>
            </w:pPr>
            <w:r>
              <w:rPr>
                <w:sz w:val="21"/>
              </w:rPr>
              <w:t>人体体液中毒品定性分析</w:t>
            </w:r>
          </w:p>
        </w:tc>
        <w:tc>
          <w:tcPr>
            <w:tcW w:w="840" w:type="dxa"/>
            <w:tcBorders>
              <w:top w:val="single" w:color="000000" w:sz="4" w:space="0"/>
            </w:tcBorders>
          </w:tcPr>
          <w:p>
            <w:pPr>
              <w:pStyle w:val="7"/>
              <w:keepNext w:val="0"/>
              <w:keepLines w:val="0"/>
              <w:pageBreakBefore w:val="0"/>
              <w:widowControl w:val="0"/>
              <w:kinsoku/>
              <w:overflowPunct/>
              <w:topLinePunct w:val="0"/>
              <w:bidi w:val="0"/>
              <w:adjustRightInd/>
              <w:snapToGrid/>
              <w:spacing w:before="115" w:line="360" w:lineRule="auto"/>
              <w:ind w:left="104" w:right="88"/>
              <w:jc w:val="center"/>
              <w:textAlignment w:val="auto"/>
              <w:rPr>
                <w:sz w:val="21"/>
              </w:rPr>
            </w:pPr>
            <w:r>
              <w:rPr>
                <w:sz w:val="21"/>
              </w:rPr>
              <w:t>样品/ 类目标物</w:t>
            </w:r>
          </w:p>
        </w:tc>
        <w:tc>
          <w:tcPr>
            <w:tcW w:w="1134" w:type="dxa"/>
            <w:tcBorders>
              <w:top w:val="single" w:color="000000" w:sz="4"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24" w:right="111"/>
              <w:jc w:val="center"/>
              <w:textAlignment w:val="auto"/>
              <w:rPr>
                <w:sz w:val="21"/>
              </w:rPr>
            </w:pPr>
            <w:r>
              <w:rPr>
                <w:sz w:val="21"/>
              </w:rPr>
              <w:t>1200</w:t>
            </w:r>
          </w:p>
        </w:tc>
        <w:tc>
          <w:tcPr>
            <w:tcW w:w="5194" w:type="dxa"/>
            <w:tcBorders>
              <w:top w:val="single" w:color="000000" w:sz="4" w:space="0"/>
            </w:tcBorders>
          </w:tcPr>
          <w:p>
            <w:pPr>
              <w:pStyle w:val="7"/>
              <w:keepNext w:val="0"/>
              <w:keepLines w:val="0"/>
              <w:pageBreakBefore w:val="0"/>
              <w:widowControl w:val="0"/>
              <w:kinsoku/>
              <w:overflowPunct/>
              <w:topLinePunct w:val="0"/>
              <w:bidi w:val="0"/>
              <w:adjustRightInd/>
              <w:snapToGrid/>
              <w:spacing w:before="115" w:line="360" w:lineRule="auto"/>
              <w:ind w:left="104" w:right="32"/>
              <w:jc w:val="both"/>
              <w:textAlignment w:val="auto"/>
              <w:rPr>
                <w:sz w:val="21"/>
              </w:rPr>
            </w:pPr>
            <w:r>
              <w:rPr>
                <w:sz w:val="21"/>
              </w:rPr>
              <w:t>检测人体体液中是否含有某一种类的毒品或其代谢物。对同一样品进行多类目标物的筛查，加收 50%的费用。如进行定量分析，加收 50%费用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6" w:hRule="atLeast"/>
        </w:trPr>
        <w:tc>
          <w:tcPr>
            <w:tcW w:w="532" w:type="dxa"/>
          </w:tcPr>
          <w:p>
            <w:pPr>
              <w:pStyle w:val="7"/>
              <w:keepNext w:val="0"/>
              <w:keepLines w:val="0"/>
              <w:pageBreakBefore w:val="0"/>
              <w:widowControl w:val="0"/>
              <w:kinsoku/>
              <w:overflowPunct/>
              <w:topLinePunct w:val="0"/>
              <w:bidi w:val="0"/>
              <w:adjustRightInd/>
              <w:snapToGrid/>
              <w:spacing w:before="7" w:line="360" w:lineRule="auto"/>
              <w:textAlignment w:val="auto"/>
              <w:rPr>
                <w:sz w:val="24"/>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4</w:t>
            </w:r>
          </w:p>
        </w:tc>
        <w:tc>
          <w:tcPr>
            <w:tcW w:w="1260" w:type="dxa"/>
          </w:tcPr>
          <w:p>
            <w:pPr>
              <w:pStyle w:val="7"/>
              <w:keepNext w:val="0"/>
              <w:keepLines w:val="0"/>
              <w:pageBreakBefore w:val="0"/>
              <w:widowControl w:val="0"/>
              <w:kinsoku/>
              <w:overflowPunct/>
              <w:topLinePunct w:val="0"/>
              <w:bidi w:val="0"/>
              <w:adjustRightInd/>
              <w:snapToGrid/>
              <w:spacing w:before="98" w:line="360" w:lineRule="auto"/>
              <w:ind w:left="104" w:right="88"/>
              <w:jc w:val="both"/>
              <w:textAlignment w:val="auto"/>
              <w:rPr>
                <w:sz w:val="21"/>
              </w:rPr>
            </w:pPr>
            <w:r>
              <w:rPr>
                <w:sz w:val="21"/>
              </w:rPr>
              <w:t>毛发中滥用药物定性分析</w:t>
            </w:r>
          </w:p>
        </w:tc>
        <w:tc>
          <w:tcPr>
            <w:tcW w:w="840" w:type="dxa"/>
          </w:tcPr>
          <w:p>
            <w:pPr>
              <w:pStyle w:val="7"/>
              <w:keepNext w:val="0"/>
              <w:keepLines w:val="0"/>
              <w:pageBreakBefore w:val="0"/>
              <w:widowControl w:val="0"/>
              <w:kinsoku/>
              <w:overflowPunct/>
              <w:topLinePunct w:val="0"/>
              <w:bidi w:val="0"/>
              <w:adjustRightInd/>
              <w:snapToGrid/>
              <w:spacing w:before="98" w:line="360" w:lineRule="auto"/>
              <w:ind w:left="104" w:right="88"/>
              <w:jc w:val="center"/>
              <w:textAlignment w:val="auto"/>
              <w:rPr>
                <w:sz w:val="21"/>
              </w:rPr>
            </w:pPr>
            <w:r>
              <w:rPr>
                <w:sz w:val="21"/>
              </w:rPr>
              <w:t>样品/ 类目标物</w:t>
            </w:r>
          </w:p>
        </w:tc>
        <w:tc>
          <w:tcPr>
            <w:tcW w:w="1134" w:type="dxa"/>
          </w:tcPr>
          <w:p>
            <w:pPr>
              <w:pStyle w:val="7"/>
              <w:keepNext w:val="0"/>
              <w:keepLines w:val="0"/>
              <w:pageBreakBefore w:val="0"/>
              <w:widowControl w:val="0"/>
              <w:kinsoku/>
              <w:overflowPunct/>
              <w:topLinePunct w:val="0"/>
              <w:bidi w:val="0"/>
              <w:adjustRightInd/>
              <w:snapToGrid/>
              <w:spacing w:before="11" w:line="360" w:lineRule="auto"/>
              <w:textAlignment w:val="auto"/>
              <w:rPr>
                <w:sz w:val="24"/>
              </w:rPr>
            </w:pPr>
          </w:p>
          <w:p>
            <w:pPr>
              <w:pStyle w:val="7"/>
              <w:keepNext w:val="0"/>
              <w:keepLines w:val="0"/>
              <w:pageBreakBefore w:val="0"/>
              <w:widowControl w:val="0"/>
              <w:kinsoku/>
              <w:overflowPunct/>
              <w:topLinePunct w:val="0"/>
              <w:bidi w:val="0"/>
              <w:adjustRightInd/>
              <w:snapToGrid/>
              <w:spacing w:line="360" w:lineRule="auto"/>
              <w:ind w:left="124" w:right="111"/>
              <w:jc w:val="center"/>
              <w:textAlignment w:val="auto"/>
              <w:rPr>
                <w:sz w:val="21"/>
              </w:rPr>
            </w:pPr>
            <w:r>
              <w:rPr>
                <w:sz w:val="21"/>
              </w:rPr>
              <w:t>1200</w:t>
            </w:r>
          </w:p>
        </w:tc>
        <w:tc>
          <w:tcPr>
            <w:tcW w:w="5194" w:type="dxa"/>
          </w:tcPr>
          <w:p>
            <w:pPr>
              <w:pStyle w:val="7"/>
              <w:keepNext w:val="0"/>
              <w:keepLines w:val="0"/>
              <w:pageBreakBefore w:val="0"/>
              <w:widowControl w:val="0"/>
              <w:kinsoku/>
              <w:overflowPunct/>
              <w:topLinePunct w:val="0"/>
              <w:bidi w:val="0"/>
              <w:adjustRightInd/>
              <w:snapToGrid/>
              <w:spacing w:before="98" w:line="360" w:lineRule="auto"/>
              <w:ind w:left="104" w:right="88"/>
              <w:jc w:val="both"/>
              <w:textAlignment w:val="auto"/>
              <w:rPr>
                <w:sz w:val="21"/>
              </w:rPr>
            </w:pPr>
            <w:r>
              <w:rPr>
                <w:spacing w:val="-4"/>
                <w:sz w:val="21"/>
              </w:rPr>
              <w:t>检测毛发中是否含有某一种类的毒品或其代谢物。对同</w:t>
            </w:r>
            <w:r>
              <w:rPr>
                <w:spacing w:val="-5"/>
                <w:sz w:val="21"/>
              </w:rPr>
              <w:t xml:space="preserve">一样品进行多类目标物的筛查，加收 </w:t>
            </w:r>
            <w:r>
              <w:rPr>
                <w:sz w:val="21"/>
              </w:rPr>
              <w:t>50%</w:t>
            </w:r>
            <w:r>
              <w:rPr>
                <w:spacing w:val="-1"/>
                <w:sz w:val="21"/>
              </w:rPr>
              <w:t>的费用。如进</w:t>
            </w:r>
            <w:r>
              <w:rPr>
                <w:spacing w:val="-7"/>
                <w:sz w:val="21"/>
              </w:rPr>
              <w:t xml:space="preserve">行定量分析，加收 </w:t>
            </w:r>
            <w:r>
              <w:rPr>
                <w:sz w:val="21"/>
              </w:rPr>
              <w:t>50%费用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0" w:hRule="atLeast"/>
        </w:trPr>
        <w:tc>
          <w:tcPr>
            <w:tcW w:w="532" w:type="dxa"/>
          </w:tcPr>
          <w:p>
            <w:pPr>
              <w:pStyle w:val="7"/>
              <w:keepNext w:val="0"/>
              <w:keepLines w:val="0"/>
              <w:pageBreakBefore w:val="0"/>
              <w:widowControl w:val="0"/>
              <w:kinsoku/>
              <w:overflowPunct/>
              <w:topLinePunct w:val="0"/>
              <w:bidi w:val="0"/>
              <w:adjustRightInd/>
              <w:snapToGrid/>
              <w:spacing w:before="7" w:line="360" w:lineRule="auto"/>
              <w:textAlignment w:val="auto"/>
              <w:rPr>
                <w:sz w:val="23"/>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5</w:t>
            </w:r>
          </w:p>
        </w:tc>
        <w:tc>
          <w:tcPr>
            <w:tcW w:w="1260" w:type="dxa"/>
          </w:tcPr>
          <w:p>
            <w:pPr>
              <w:pStyle w:val="7"/>
              <w:keepNext w:val="0"/>
              <w:keepLines w:val="0"/>
              <w:pageBreakBefore w:val="0"/>
              <w:widowControl w:val="0"/>
              <w:kinsoku/>
              <w:overflowPunct/>
              <w:topLinePunct w:val="0"/>
              <w:bidi w:val="0"/>
              <w:adjustRightInd/>
              <w:snapToGrid/>
              <w:spacing w:before="85" w:line="360" w:lineRule="auto"/>
              <w:ind w:left="104" w:right="88"/>
              <w:jc w:val="both"/>
              <w:textAlignment w:val="auto"/>
              <w:rPr>
                <w:sz w:val="21"/>
              </w:rPr>
            </w:pPr>
            <w:r>
              <w:rPr>
                <w:sz w:val="21"/>
              </w:rPr>
              <w:t>生物样品中常见挥发性毒物分析</w:t>
            </w:r>
          </w:p>
        </w:tc>
        <w:tc>
          <w:tcPr>
            <w:tcW w:w="840" w:type="dxa"/>
          </w:tcPr>
          <w:p>
            <w:pPr>
              <w:pStyle w:val="7"/>
              <w:keepNext w:val="0"/>
              <w:keepLines w:val="0"/>
              <w:pageBreakBefore w:val="0"/>
              <w:widowControl w:val="0"/>
              <w:kinsoku/>
              <w:overflowPunct/>
              <w:topLinePunct w:val="0"/>
              <w:bidi w:val="0"/>
              <w:adjustRightInd/>
              <w:snapToGrid/>
              <w:spacing w:before="85" w:line="360" w:lineRule="auto"/>
              <w:ind w:left="104" w:right="88"/>
              <w:jc w:val="center"/>
              <w:textAlignment w:val="auto"/>
              <w:rPr>
                <w:sz w:val="21"/>
              </w:rPr>
            </w:pPr>
            <w:r>
              <w:rPr>
                <w:sz w:val="21"/>
              </w:rPr>
              <w:t>样品/ 类目标物</w:t>
            </w:r>
          </w:p>
        </w:tc>
        <w:tc>
          <w:tcPr>
            <w:tcW w:w="1134" w:type="dxa"/>
          </w:tcPr>
          <w:p>
            <w:pPr>
              <w:pStyle w:val="7"/>
              <w:keepNext w:val="0"/>
              <w:keepLines w:val="0"/>
              <w:pageBreakBefore w:val="0"/>
              <w:widowControl w:val="0"/>
              <w:kinsoku/>
              <w:overflowPunct/>
              <w:topLinePunct w:val="0"/>
              <w:bidi w:val="0"/>
              <w:adjustRightInd/>
              <w:snapToGrid/>
              <w:spacing w:before="11" w:line="360" w:lineRule="auto"/>
              <w:textAlignment w:val="auto"/>
              <w:rPr>
                <w:sz w:val="23"/>
              </w:rPr>
            </w:pPr>
          </w:p>
          <w:p>
            <w:pPr>
              <w:pStyle w:val="7"/>
              <w:keepNext w:val="0"/>
              <w:keepLines w:val="0"/>
              <w:pageBreakBefore w:val="0"/>
              <w:widowControl w:val="0"/>
              <w:kinsoku/>
              <w:overflowPunct/>
              <w:topLinePunct w:val="0"/>
              <w:bidi w:val="0"/>
              <w:adjustRightInd/>
              <w:snapToGrid/>
              <w:spacing w:line="360" w:lineRule="auto"/>
              <w:ind w:left="124" w:right="111"/>
              <w:jc w:val="center"/>
              <w:textAlignment w:val="auto"/>
              <w:rPr>
                <w:sz w:val="21"/>
              </w:rPr>
            </w:pPr>
            <w:r>
              <w:rPr>
                <w:sz w:val="21"/>
              </w:rPr>
              <w:t>1200</w:t>
            </w:r>
          </w:p>
        </w:tc>
        <w:tc>
          <w:tcPr>
            <w:tcW w:w="5194" w:type="dxa"/>
          </w:tcPr>
          <w:p>
            <w:pPr>
              <w:pStyle w:val="7"/>
              <w:keepNext w:val="0"/>
              <w:keepLines w:val="0"/>
              <w:pageBreakBefore w:val="0"/>
              <w:widowControl w:val="0"/>
              <w:kinsoku/>
              <w:overflowPunct/>
              <w:topLinePunct w:val="0"/>
              <w:bidi w:val="0"/>
              <w:adjustRightInd/>
              <w:snapToGrid/>
              <w:spacing w:before="85" w:line="360" w:lineRule="auto"/>
              <w:ind w:left="104" w:right="32"/>
              <w:jc w:val="both"/>
              <w:textAlignment w:val="auto"/>
              <w:rPr>
                <w:sz w:val="21"/>
              </w:rPr>
            </w:pPr>
            <w:r>
              <w:rPr>
                <w:sz w:val="21"/>
              </w:rPr>
              <w:t>检测生物样品中是否含有常见挥发性毒物或其代谢物。对同一样品进行多类目标物的筛查，加收 50%的费用。如进行定量分析，加收 50%费用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53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2"/>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6</w:t>
            </w:r>
          </w:p>
        </w:tc>
        <w:tc>
          <w:tcPr>
            <w:tcW w:w="1260"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1" w:line="360" w:lineRule="auto"/>
              <w:ind w:left="104" w:right="88"/>
              <w:jc w:val="both"/>
              <w:textAlignment w:val="auto"/>
              <w:rPr>
                <w:sz w:val="21"/>
              </w:rPr>
            </w:pPr>
            <w:r>
              <w:rPr>
                <w:sz w:val="21"/>
              </w:rPr>
              <w:t>生物样品中常见有机毒物分析</w:t>
            </w:r>
          </w:p>
        </w:tc>
        <w:tc>
          <w:tcPr>
            <w:tcW w:w="840"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1" w:line="360" w:lineRule="auto"/>
              <w:ind w:left="104" w:right="88"/>
              <w:jc w:val="center"/>
              <w:textAlignment w:val="auto"/>
              <w:rPr>
                <w:sz w:val="21"/>
              </w:rPr>
            </w:pPr>
            <w:r>
              <w:rPr>
                <w:sz w:val="21"/>
              </w:rPr>
              <w:t>样品/ 类目标物</w:t>
            </w:r>
          </w:p>
        </w:tc>
        <w:tc>
          <w:tcPr>
            <w:tcW w:w="113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2"/>
              </w:rPr>
            </w:pPr>
          </w:p>
          <w:p>
            <w:pPr>
              <w:pStyle w:val="7"/>
              <w:keepNext w:val="0"/>
              <w:keepLines w:val="0"/>
              <w:pageBreakBefore w:val="0"/>
              <w:widowControl w:val="0"/>
              <w:kinsoku/>
              <w:overflowPunct/>
              <w:topLinePunct w:val="0"/>
              <w:bidi w:val="0"/>
              <w:adjustRightInd/>
              <w:snapToGrid/>
              <w:spacing w:line="360" w:lineRule="auto"/>
              <w:ind w:right="340"/>
              <w:jc w:val="right"/>
              <w:textAlignment w:val="auto"/>
              <w:rPr>
                <w:sz w:val="21"/>
              </w:rPr>
            </w:pPr>
            <w:r>
              <w:rPr>
                <w:sz w:val="21"/>
              </w:rPr>
              <w:t>1200</w:t>
            </w:r>
          </w:p>
        </w:tc>
        <w:tc>
          <w:tcPr>
            <w:tcW w:w="519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1" w:line="360" w:lineRule="auto"/>
              <w:ind w:left="104" w:right="88"/>
              <w:jc w:val="both"/>
              <w:textAlignment w:val="auto"/>
              <w:rPr>
                <w:sz w:val="21"/>
              </w:rPr>
            </w:pPr>
            <w:r>
              <w:rPr>
                <w:spacing w:val="-4"/>
                <w:sz w:val="21"/>
              </w:rPr>
              <w:t>检测生物样品中是否含有常见有机毒物或其代谢物。对</w:t>
            </w:r>
            <w:r>
              <w:rPr>
                <w:spacing w:val="-5"/>
                <w:sz w:val="21"/>
              </w:rPr>
              <w:t xml:space="preserve">同一样品进行多类目标物的筛查，加收 </w:t>
            </w:r>
            <w:r>
              <w:rPr>
                <w:sz w:val="21"/>
              </w:rPr>
              <w:t>50%</w:t>
            </w:r>
            <w:r>
              <w:rPr>
                <w:spacing w:val="-1"/>
                <w:sz w:val="21"/>
              </w:rPr>
              <w:t>的费用。如</w:t>
            </w:r>
            <w:r>
              <w:rPr>
                <w:spacing w:val="-7"/>
                <w:sz w:val="21"/>
              </w:rPr>
              <w:t xml:space="preserve">进行定量分析，加收 </w:t>
            </w:r>
            <w:r>
              <w:rPr>
                <w:sz w:val="21"/>
              </w:rPr>
              <w:t>50%费用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3"/>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7</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5" w:line="360" w:lineRule="auto"/>
              <w:ind w:left="104" w:right="88"/>
              <w:jc w:val="both"/>
              <w:textAlignment w:val="auto"/>
              <w:rPr>
                <w:sz w:val="21"/>
              </w:rPr>
            </w:pPr>
            <w:r>
              <w:rPr>
                <w:sz w:val="21"/>
              </w:rPr>
              <w:t>生物样品中常见无机毒物分析</w:t>
            </w:r>
          </w:p>
        </w:tc>
        <w:tc>
          <w:tcPr>
            <w:tcW w:w="84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5" w:line="360" w:lineRule="auto"/>
              <w:ind w:left="104" w:right="88"/>
              <w:jc w:val="center"/>
              <w:textAlignment w:val="auto"/>
              <w:rPr>
                <w:sz w:val="21"/>
              </w:rPr>
            </w:pPr>
            <w:r>
              <w:rPr>
                <w:sz w:val="21"/>
              </w:rPr>
              <w:t>样品/ 类目标物</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3"/>
              </w:rPr>
            </w:pPr>
          </w:p>
          <w:p>
            <w:pPr>
              <w:pStyle w:val="7"/>
              <w:keepNext w:val="0"/>
              <w:keepLines w:val="0"/>
              <w:pageBreakBefore w:val="0"/>
              <w:widowControl w:val="0"/>
              <w:kinsoku/>
              <w:overflowPunct/>
              <w:topLinePunct w:val="0"/>
              <w:bidi w:val="0"/>
              <w:adjustRightInd/>
              <w:snapToGrid/>
              <w:spacing w:line="360" w:lineRule="auto"/>
              <w:ind w:right="340"/>
              <w:jc w:val="right"/>
              <w:textAlignment w:val="auto"/>
              <w:rPr>
                <w:sz w:val="21"/>
              </w:rPr>
            </w:pPr>
            <w:r>
              <w:rPr>
                <w:sz w:val="21"/>
              </w:rPr>
              <w:t>1200</w:t>
            </w:r>
          </w:p>
        </w:tc>
        <w:tc>
          <w:tcPr>
            <w:tcW w:w="519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5" w:line="360" w:lineRule="auto"/>
              <w:ind w:left="104" w:right="88"/>
              <w:jc w:val="both"/>
              <w:textAlignment w:val="auto"/>
              <w:rPr>
                <w:sz w:val="21"/>
              </w:rPr>
            </w:pPr>
            <w:r>
              <w:rPr>
                <w:spacing w:val="-4"/>
                <w:sz w:val="21"/>
              </w:rPr>
              <w:t>检测生物样品中是否含有常见无机毒物或其代谢物。对</w:t>
            </w:r>
            <w:r>
              <w:rPr>
                <w:spacing w:val="-5"/>
                <w:sz w:val="21"/>
              </w:rPr>
              <w:t xml:space="preserve">同一样品进行多类目标物的筛查，加收 </w:t>
            </w:r>
            <w:r>
              <w:rPr>
                <w:sz w:val="21"/>
              </w:rPr>
              <w:t>50%</w:t>
            </w:r>
            <w:r>
              <w:rPr>
                <w:spacing w:val="-1"/>
                <w:sz w:val="21"/>
              </w:rPr>
              <w:t>的费用。如</w:t>
            </w:r>
            <w:r>
              <w:rPr>
                <w:spacing w:val="-7"/>
                <w:sz w:val="21"/>
              </w:rPr>
              <w:t xml:space="preserve">进行定量分析，加收 </w:t>
            </w:r>
            <w:r>
              <w:rPr>
                <w:sz w:val="21"/>
              </w:rPr>
              <w:t>50%费用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8</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88"/>
              <w:jc w:val="both"/>
              <w:textAlignment w:val="auto"/>
              <w:rPr>
                <w:sz w:val="21"/>
              </w:rPr>
            </w:pPr>
            <w:r>
              <w:rPr>
                <w:sz w:val="21"/>
              </w:rPr>
              <w:t>生物样品中常见动、植物有毒成分分析</w:t>
            </w:r>
          </w:p>
        </w:tc>
        <w:tc>
          <w:tcPr>
            <w:tcW w:w="84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6" w:line="360" w:lineRule="auto"/>
              <w:ind w:left="104" w:right="88"/>
              <w:jc w:val="center"/>
              <w:textAlignment w:val="auto"/>
              <w:rPr>
                <w:sz w:val="21"/>
              </w:rPr>
            </w:pPr>
            <w:r>
              <w:rPr>
                <w:sz w:val="21"/>
              </w:rPr>
              <w:t>样品/ 类目标物</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27"/>
              </w:rPr>
            </w:pPr>
          </w:p>
          <w:p>
            <w:pPr>
              <w:pStyle w:val="7"/>
              <w:keepNext w:val="0"/>
              <w:keepLines w:val="0"/>
              <w:pageBreakBefore w:val="0"/>
              <w:widowControl w:val="0"/>
              <w:kinsoku/>
              <w:overflowPunct/>
              <w:topLinePunct w:val="0"/>
              <w:bidi w:val="0"/>
              <w:adjustRightInd/>
              <w:snapToGrid/>
              <w:spacing w:line="360" w:lineRule="auto"/>
              <w:ind w:right="340"/>
              <w:jc w:val="right"/>
              <w:textAlignment w:val="auto"/>
              <w:rPr>
                <w:sz w:val="21"/>
              </w:rPr>
            </w:pPr>
            <w:r>
              <w:rPr>
                <w:sz w:val="21"/>
              </w:rPr>
              <w:t>2100</w:t>
            </w:r>
          </w:p>
        </w:tc>
        <w:tc>
          <w:tcPr>
            <w:tcW w:w="519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6" w:line="360" w:lineRule="auto"/>
              <w:ind w:left="104" w:right="89"/>
              <w:jc w:val="both"/>
              <w:textAlignment w:val="auto"/>
              <w:rPr>
                <w:sz w:val="21"/>
              </w:rPr>
            </w:pPr>
            <w:r>
              <w:rPr>
                <w:spacing w:val="-5"/>
                <w:sz w:val="21"/>
              </w:rPr>
              <w:t xml:space="preserve">检测生物样品中是否含有常见动、植物有毒成分或其代谢物。对同一样品进行多类目标物的筛查，加收 </w:t>
            </w:r>
            <w:r>
              <w:rPr>
                <w:sz w:val="21"/>
              </w:rPr>
              <w:t>50%的</w:t>
            </w:r>
            <w:r>
              <w:rPr>
                <w:spacing w:val="-4"/>
                <w:sz w:val="21"/>
              </w:rPr>
              <w:t xml:space="preserve">费用。如进行定量分析，加收 </w:t>
            </w:r>
            <w:r>
              <w:rPr>
                <w:sz w:val="21"/>
              </w:rPr>
              <w:t>50%费用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24"/>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9</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7" w:line="360" w:lineRule="auto"/>
              <w:ind w:left="104"/>
              <w:textAlignment w:val="auto"/>
              <w:rPr>
                <w:sz w:val="21"/>
              </w:rPr>
            </w:pPr>
            <w:r>
              <w:rPr>
                <w:sz w:val="21"/>
              </w:rPr>
              <w:t>毒品、毒</w:t>
            </w:r>
          </w:p>
          <w:p>
            <w:pPr>
              <w:pStyle w:val="7"/>
              <w:keepNext w:val="0"/>
              <w:keepLines w:val="0"/>
              <w:pageBreakBefore w:val="0"/>
              <w:widowControl w:val="0"/>
              <w:kinsoku/>
              <w:overflowPunct/>
              <w:topLinePunct w:val="0"/>
              <w:bidi w:val="0"/>
              <w:adjustRightInd/>
              <w:snapToGrid/>
              <w:spacing w:before="9" w:line="360" w:lineRule="auto"/>
              <w:ind w:left="104" w:right="88"/>
              <w:textAlignment w:val="auto"/>
              <w:rPr>
                <w:sz w:val="21"/>
              </w:rPr>
            </w:pPr>
            <w:r>
              <w:rPr>
                <w:sz w:val="21"/>
              </w:rPr>
              <w:t>（药）物定性分析</w:t>
            </w:r>
          </w:p>
        </w:tc>
        <w:tc>
          <w:tcPr>
            <w:tcW w:w="84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24"/>
              </w:rPr>
            </w:pPr>
          </w:p>
          <w:p>
            <w:pPr>
              <w:pStyle w:val="7"/>
              <w:keepNext w:val="0"/>
              <w:keepLines w:val="0"/>
              <w:pageBreakBefore w:val="0"/>
              <w:widowControl w:val="0"/>
              <w:kinsoku/>
              <w:overflowPunct/>
              <w:topLinePunct w:val="0"/>
              <w:bidi w:val="0"/>
              <w:adjustRightInd/>
              <w:snapToGrid/>
              <w:spacing w:line="360" w:lineRule="auto"/>
              <w:ind w:left="209"/>
              <w:textAlignment w:val="auto"/>
              <w:rPr>
                <w:sz w:val="21"/>
              </w:rPr>
            </w:pPr>
            <w:r>
              <w:rPr>
                <w:sz w:val="21"/>
              </w:rPr>
              <w:t>样品</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4"/>
              </w:rPr>
            </w:pPr>
          </w:p>
          <w:p>
            <w:pPr>
              <w:pStyle w:val="7"/>
              <w:keepNext w:val="0"/>
              <w:keepLines w:val="0"/>
              <w:pageBreakBefore w:val="0"/>
              <w:widowControl w:val="0"/>
              <w:kinsoku/>
              <w:overflowPunct/>
              <w:topLinePunct w:val="0"/>
              <w:bidi w:val="0"/>
              <w:adjustRightInd/>
              <w:snapToGrid/>
              <w:spacing w:line="360" w:lineRule="auto"/>
              <w:ind w:right="340"/>
              <w:jc w:val="right"/>
              <w:textAlignment w:val="auto"/>
              <w:rPr>
                <w:sz w:val="21"/>
              </w:rPr>
            </w:pPr>
            <w:r>
              <w:rPr>
                <w:sz w:val="21"/>
              </w:rPr>
              <w:t>1000</w:t>
            </w:r>
          </w:p>
        </w:tc>
        <w:tc>
          <w:tcPr>
            <w:tcW w:w="519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0" w:line="360" w:lineRule="auto"/>
              <w:ind w:left="104" w:right="88"/>
              <w:jc w:val="both"/>
              <w:textAlignment w:val="auto"/>
              <w:rPr>
                <w:sz w:val="21"/>
              </w:rPr>
            </w:pPr>
            <w:r>
              <w:rPr>
                <w:spacing w:val="-4"/>
                <w:sz w:val="21"/>
              </w:rPr>
              <w:t>测定样品中的毒品、毒</w:t>
            </w:r>
            <w:r>
              <w:rPr>
                <w:sz w:val="21"/>
              </w:rPr>
              <w:t>（药</w:t>
            </w:r>
            <w:r>
              <w:rPr>
                <w:spacing w:val="-15"/>
                <w:sz w:val="21"/>
              </w:rPr>
              <w:t>）</w:t>
            </w:r>
            <w:r>
              <w:rPr>
                <w:spacing w:val="-5"/>
                <w:sz w:val="21"/>
              </w:rPr>
              <w:t>物成分。对同一样品进行</w:t>
            </w:r>
            <w:r>
              <w:rPr>
                <w:spacing w:val="-6"/>
                <w:sz w:val="21"/>
              </w:rPr>
              <w:t xml:space="preserve">多类目标物的筛查，加收 </w:t>
            </w:r>
            <w:r>
              <w:rPr>
                <w:sz w:val="21"/>
              </w:rPr>
              <w:t>50%费用。进行定量分析，加</w:t>
            </w:r>
            <w:r>
              <w:rPr>
                <w:spacing w:val="-27"/>
                <w:sz w:val="21"/>
              </w:rPr>
              <w:t xml:space="preserve">收 </w:t>
            </w:r>
            <w:r>
              <w:rPr>
                <w:sz w:val="21"/>
              </w:rPr>
              <w:t>50%费用</w:t>
            </w:r>
          </w:p>
        </w:tc>
      </w:tr>
    </w:tbl>
    <w:p>
      <w:pPr>
        <w:pStyle w:val="2"/>
        <w:keepNext w:val="0"/>
        <w:keepLines w:val="0"/>
        <w:pageBreakBefore w:val="0"/>
        <w:widowControl w:val="0"/>
        <w:kinsoku/>
        <w:overflowPunct/>
        <w:topLinePunct w:val="0"/>
        <w:bidi w:val="0"/>
        <w:adjustRightInd/>
        <w:snapToGrid/>
        <w:spacing w:before="3" w:line="360" w:lineRule="auto"/>
        <w:textAlignment w:val="auto"/>
        <w:rPr>
          <w:sz w:val="28"/>
        </w:rPr>
      </w:pPr>
    </w:p>
    <w:p>
      <w:pPr>
        <w:pStyle w:val="2"/>
        <w:keepNext w:val="0"/>
        <w:keepLines w:val="0"/>
        <w:pageBreakBefore w:val="0"/>
        <w:widowControl w:val="0"/>
        <w:kinsoku/>
        <w:overflowPunct/>
        <w:topLinePunct w:val="0"/>
        <w:bidi w:val="0"/>
        <w:adjustRightInd/>
        <w:snapToGrid/>
        <w:spacing w:before="56" w:line="360" w:lineRule="auto"/>
        <w:ind w:left="500"/>
        <w:textAlignment w:val="auto"/>
      </w:pPr>
      <w:r>
        <w:t>（六）医疗损害鉴定项目（3 项）</w:t>
      </w:r>
    </w:p>
    <w:p>
      <w:pPr>
        <w:pStyle w:val="2"/>
        <w:keepNext w:val="0"/>
        <w:keepLines w:val="0"/>
        <w:pageBreakBefore w:val="0"/>
        <w:widowControl w:val="0"/>
        <w:kinsoku/>
        <w:overflowPunct/>
        <w:topLinePunct w:val="0"/>
        <w:bidi w:val="0"/>
        <w:adjustRightInd/>
        <w:snapToGrid/>
        <w:spacing w:before="5" w:line="360" w:lineRule="auto"/>
        <w:textAlignment w:val="auto"/>
        <w:rPr>
          <w:sz w:val="8"/>
        </w:rPr>
      </w:pPr>
    </w:p>
    <w:tbl>
      <w:tblPr>
        <w:tblStyle w:val="3"/>
        <w:tblW w:w="0" w:type="auto"/>
        <w:tblInd w:w="1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2"/>
        <w:gridCol w:w="1275"/>
        <w:gridCol w:w="715"/>
        <w:gridCol w:w="1247"/>
        <w:gridCol w:w="5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4" w:hRule="atLeast"/>
        </w:trPr>
        <w:tc>
          <w:tcPr>
            <w:tcW w:w="532" w:type="dxa"/>
          </w:tcPr>
          <w:p>
            <w:pPr>
              <w:pStyle w:val="7"/>
              <w:keepNext w:val="0"/>
              <w:keepLines w:val="0"/>
              <w:pageBreakBefore w:val="0"/>
              <w:widowControl w:val="0"/>
              <w:kinsoku/>
              <w:overflowPunct/>
              <w:topLinePunct w:val="0"/>
              <w:bidi w:val="0"/>
              <w:adjustRightInd/>
              <w:snapToGrid/>
              <w:spacing w:before="6" w:line="360" w:lineRule="auto"/>
              <w:ind w:left="159" w:right="145"/>
              <w:textAlignment w:val="auto"/>
              <w:rPr>
                <w:rFonts w:hint="eastAsia" w:ascii="黑体" w:eastAsia="黑体"/>
                <w:sz w:val="21"/>
              </w:rPr>
            </w:pPr>
            <w:r>
              <w:rPr>
                <w:rFonts w:hint="eastAsia" w:ascii="黑体" w:eastAsia="黑体"/>
                <w:sz w:val="21"/>
              </w:rPr>
              <w:t>序号</w:t>
            </w:r>
          </w:p>
        </w:tc>
        <w:tc>
          <w:tcPr>
            <w:tcW w:w="1275" w:type="dxa"/>
          </w:tcPr>
          <w:p>
            <w:pPr>
              <w:pStyle w:val="7"/>
              <w:keepNext w:val="0"/>
              <w:keepLines w:val="0"/>
              <w:pageBreakBefore w:val="0"/>
              <w:widowControl w:val="0"/>
              <w:kinsoku/>
              <w:overflowPunct/>
              <w:topLinePunct w:val="0"/>
              <w:bidi w:val="0"/>
              <w:adjustRightInd/>
              <w:snapToGrid/>
              <w:spacing w:before="134" w:line="360" w:lineRule="auto"/>
              <w:ind w:left="426"/>
              <w:textAlignment w:val="auto"/>
              <w:rPr>
                <w:rFonts w:hint="eastAsia" w:ascii="黑体" w:eastAsia="黑体"/>
                <w:sz w:val="21"/>
              </w:rPr>
            </w:pPr>
            <w:r>
              <w:rPr>
                <w:rFonts w:hint="eastAsia" w:ascii="黑体" w:eastAsia="黑体"/>
                <w:sz w:val="21"/>
              </w:rPr>
              <w:t>项目</w:t>
            </w:r>
          </w:p>
        </w:tc>
        <w:tc>
          <w:tcPr>
            <w:tcW w:w="715" w:type="dxa"/>
          </w:tcPr>
          <w:p>
            <w:pPr>
              <w:pStyle w:val="7"/>
              <w:keepNext w:val="0"/>
              <w:keepLines w:val="0"/>
              <w:pageBreakBefore w:val="0"/>
              <w:widowControl w:val="0"/>
              <w:kinsoku/>
              <w:overflowPunct/>
              <w:topLinePunct w:val="0"/>
              <w:bidi w:val="0"/>
              <w:adjustRightInd/>
              <w:snapToGrid/>
              <w:spacing w:before="134" w:line="360" w:lineRule="auto"/>
              <w:ind w:left="126" w:right="114"/>
              <w:jc w:val="center"/>
              <w:textAlignment w:val="auto"/>
              <w:rPr>
                <w:rFonts w:hint="eastAsia" w:ascii="黑体" w:eastAsia="黑体"/>
                <w:sz w:val="21"/>
              </w:rPr>
            </w:pPr>
            <w:r>
              <w:rPr>
                <w:rFonts w:hint="eastAsia" w:ascii="黑体" w:eastAsia="黑体"/>
                <w:sz w:val="21"/>
              </w:rPr>
              <w:t>单位</w:t>
            </w:r>
          </w:p>
        </w:tc>
        <w:tc>
          <w:tcPr>
            <w:tcW w:w="1247" w:type="dxa"/>
          </w:tcPr>
          <w:p>
            <w:pPr>
              <w:pStyle w:val="7"/>
              <w:keepNext w:val="0"/>
              <w:keepLines w:val="0"/>
              <w:pageBreakBefore w:val="0"/>
              <w:widowControl w:val="0"/>
              <w:kinsoku/>
              <w:overflowPunct/>
              <w:topLinePunct w:val="0"/>
              <w:bidi w:val="0"/>
              <w:adjustRightInd/>
              <w:snapToGrid/>
              <w:spacing w:before="14" w:line="360" w:lineRule="auto"/>
              <w:ind w:left="180" w:right="171"/>
              <w:jc w:val="center"/>
              <w:textAlignment w:val="auto"/>
              <w:rPr>
                <w:rFonts w:hint="eastAsia" w:ascii="黑体" w:eastAsia="黑体"/>
                <w:sz w:val="21"/>
              </w:rPr>
            </w:pPr>
            <w:r>
              <w:rPr>
                <w:rFonts w:hint="eastAsia" w:ascii="黑体" w:eastAsia="黑体"/>
                <w:sz w:val="21"/>
              </w:rPr>
              <w:t>收费标准</w:t>
            </w:r>
          </w:p>
          <w:p>
            <w:pPr>
              <w:pStyle w:val="7"/>
              <w:keepNext w:val="0"/>
              <w:keepLines w:val="0"/>
              <w:pageBreakBefore w:val="0"/>
              <w:widowControl w:val="0"/>
              <w:kinsoku/>
              <w:overflowPunct/>
              <w:topLinePunct w:val="0"/>
              <w:bidi w:val="0"/>
              <w:adjustRightInd/>
              <w:snapToGrid/>
              <w:spacing w:line="360" w:lineRule="auto"/>
              <w:ind w:left="180" w:right="170"/>
              <w:jc w:val="center"/>
              <w:textAlignment w:val="auto"/>
              <w:rPr>
                <w:rFonts w:hint="eastAsia" w:ascii="黑体" w:eastAsia="黑体"/>
                <w:sz w:val="21"/>
              </w:rPr>
            </w:pPr>
            <w:r>
              <w:rPr>
                <w:rFonts w:hint="eastAsia" w:ascii="黑体" w:eastAsia="黑体"/>
                <w:sz w:val="21"/>
              </w:rPr>
              <w:t>（元）</w:t>
            </w:r>
          </w:p>
        </w:tc>
        <w:tc>
          <w:tcPr>
            <w:tcW w:w="5195" w:type="dxa"/>
          </w:tcPr>
          <w:p>
            <w:pPr>
              <w:pStyle w:val="7"/>
              <w:keepNext w:val="0"/>
              <w:keepLines w:val="0"/>
              <w:pageBreakBefore w:val="0"/>
              <w:widowControl w:val="0"/>
              <w:kinsoku/>
              <w:overflowPunct/>
              <w:topLinePunct w:val="0"/>
              <w:bidi w:val="0"/>
              <w:adjustRightInd/>
              <w:snapToGrid/>
              <w:spacing w:before="134" w:line="360" w:lineRule="auto"/>
              <w:ind w:left="2047" w:right="2042"/>
              <w:jc w:val="center"/>
              <w:textAlignment w:val="auto"/>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7" w:hRule="atLeast"/>
        </w:trPr>
        <w:tc>
          <w:tcPr>
            <w:tcW w:w="532" w:type="dxa"/>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1</w:t>
            </w:r>
          </w:p>
        </w:tc>
        <w:tc>
          <w:tcPr>
            <w:tcW w:w="1275" w:type="dxa"/>
          </w:tcPr>
          <w:p>
            <w:pPr>
              <w:pStyle w:val="7"/>
              <w:keepNext w:val="0"/>
              <w:keepLines w:val="0"/>
              <w:pageBreakBefore w:val="0"/>
              <w:widowControl w:val="0"/>
              <w:kinsoku/>
              <w:overflowPunct/>
              <w:topLinePunct w:val="0"/>
              <w:bidi w:val="0"/>
              <w:adjustRightInd/>
              <w:snapToGrid/>
              <w:spacing w:before="148" w:line="360" w:lineRule="auto"/>
              <w:ind w:left="104" w:right="103"/>
              <w:textAlignment w:val="auto"/>
              <w:rPr>
                <w:sz w:val="21"/>
              </w:rPr>
            </w:pPr>
            <w:r>
              <w:rPr>
                <w:sz w:val="21"/>
              </w:rPr>
              <w:t>医疗损害后果评定</w:t>
            </w:r>
          </w:p>
        </w:tc>
        <w:tc>
          <w:tcPr>
            <w:tcW w:w="715" w:type="dxa"/>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11"/>
              <w:jc w:val="center"/>
              <w:textAlignment w:val="auto"/>
              <w:rPr>
                <w:sz w:val="21"/>
              </w:rPr>
            </w:pPr>
            <w:r>
              <w:rPr>
                <w:sz w:val="21"/>
              </w:rPr>
              <w:t>例</w:t>
            </w:r>
          </w:p>
        </w:tc>
        <w:tc>
          <w:tcPr>
            <w:tcW w:w="1247" w:type="dxa"/>
          </w:tcPr>
          <w:p>
            <w:pPr>
              <w:pStyle w:val="7"/>
              <w:keepNext w:val="0"/>
              <w:keepLines w:val="0"/>
              <w:pageBreakBefore w:val="0"/>
              <w:widowControl w:val="0"/>
              <w:kinsoku/>
              <w:overflowPunct/>
              <w:topLinePunct w:val="0"/>
              <w:bidi w:val="0"/>
              <w:adjustRightInd/>
              <w:snapToGrid/>
              <w:spacing w:before="5" w:line="360" w:lineRule="auto"/>
              <w:textAlignment w:val="auto"/>
              <w:rPr>
                <w:sz w:val="19"/>
              </w:rPr>
            </w:pPr>
          </w:p>
          <w:p>
            <w:pPr>
              <w:pStyle w:val="7"/>
              <w:keepNext w:val="0"/>
              <w:keepLines w:val="0"/>
              <w:pageBreakBefore w:val="0"/>
              <w:widowControl w:val="0"/>
              <w:kinsoku/>
              <w:overflowPunct/>
              <w:topLinePunct w:val="0"/>
              <w:bidi w:val="0"/>
              <w:adjustRightInd/>
              <w:snapToGrid/>
              <w:spacing w:before="1" w:line="360" w:lineRule="auto"/>
              <w:ind w:left="180" w:right="170"/>
              <w:jc w:val="center"/>
              <w:textAlignment w:val="auto"/>
              <w:rPr>
                <w:sz w:val="21"/>
              </w:rPr>
            </w:pPr>
            <w:r>
              <w:rPr>
                <w:sz w:val="21"/>
              </w:rPr>
              <w:t>1500</w:t>
            </w:r>
          </w:p>
        </w:tc>
        <w:tc>
          <w:tcPr>
            <w:tcW w:w="5195" w:type="dxa"/>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101"/>
              <w:textAlignment w:val="auto"/>
              <w:rPr>
                <w:sz w:val="21"/>
              </w:rPr>
            </w:pPr>
            <w:r>
              <w:rPr>
                <w:sz w:val="21"/>
              </w:rPr>
              <w:t>评定诊疗活动对患者造成的损害后果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8" w:hRule="atLeast"/>
        </w:trPr>
        <w:tc>
          <w:tcPr>
            <w:tcW w:w="532"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2</w:t>
            </w:r>
          </w:p>
        </w:tc>
        <w:tc>
          <w:tcPr>
            <w:tcW w:w="1275"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70" w:line="360" w:lineRule="auto"/>
              <w:ind w:left="104" w:right="103"/>
              <w:textAlignment w:val="auto"/>
              <w:rPr>
                <w:sz w:val="21"/>
              </w:rPr>
            </w:pPr>
            <w:r>
              <w:rPr>
                <w:sz w:val="21"/>
              </w:rPr>
              <w:t>医疗过错评定</w:t>
            </w:r>
          </w:p>
        </w:tc>
        <w:tc>
          <w:tcPr>
            <w:tcW w:w="715"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1"/>
              <w:jc w:val="center"/>
              <w:textAlignment w:val="auto"/>
              <w:rPr>
                <w:sz w:val="21"/>
              </w:rPr>
            </w:pPr>
            <w:r>
              <w:rPr>
                <w:sz w:val="21"/>
              </w:rPr>
              <w:t>例</w:t>
            </w:r>
          </w:p>
        </w:tc>
        <w:tc>
          <w:tcPr>
            <w:tcW w:w="1247"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80" w:right="170"/>
              <w:jc w:val="center"/>
              <w:textAlignment w:val="auto"/>
              <w:rPr>
                <w:sz w:val="21"/>
              </w:rPr>
            </w:pPr>
            <w:r>
              <w:rPr>
                <w:sz w:val="21"/>
              </w:rPr>
              <w:t>5000</w:t>
            </w:r>
          </w:p>
        </w:tc>
        <w:tc>
          <w:tcPr>
            <w:tcW w:w="5195"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70" w:line="360" w:lineRule="auto"/>
              <w:ind w:left="101" w:right="85"/>
              <w:textAlignment w:val="auto"/>
              <w:rPr>
                <w:sz w:val="21"/>
              </w:rPr>
            </w:pPr>
            <w:r>
              <w:rPr>
                <w:sz w:val="21"/>
              </w:rPr>
              <w:t>评定医疗机构及其医务人员在诊疗活动中是否存在过错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7" w:hRule="atLeast"/>
        </w:trPr>
        <w:tc>
          <w:tcPr>
            <w:tcW w:w="532" w:type="dxa"/>
            <w:tcBorders>
              <w:top w:val="single" w:color="000000" w:sz="4"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3</w:t>
            </w:r>
          </w:p>
        </w:tc>
        <w:tc>
          <w:tcPr>
            <w:tcW w:w="1275" w:type="dxa"/>
            <w:tcBorders>
              <w:top w:val="single" w:color="000000" w:sz="4" w:space="0"/>
            </w:tcBorders>
          </w:tcPr>
          <w:p>
            <w:pPr>
              <w:pStyle w:val="7"/>
              <w:keepNext w:val="0"/>
              <w:keepLines w:val="0"/>
              <w:pageBreakBefore w:val="0"/>
              <w:widowControl w:val="0"/>
              <w:kinsoku/>
              <w:overflowPunct/>
              <w:topLinePunct w:val="0"/>
              <w:bidi w:val="0"/>
              <w:adjustRightInd/>
              <w:snapToGrid/>
              <w:spacing w:before="108" w:line="360" w:lineRule="auto"/>
              <w:ind w:left="104" w:right="103"/>
              <w:jc w:val="both"/>
              <w:textAlignment w:val="auto"/>
              <w:rPr>
                <w:sz w:val="21"/>
              </w:rPr>
            </w:pPr>
            <w:r>
              <w:rPr>
                <w:sz w:val="21"/>
              </w:rPr>
              <w:t>医疗过错与损害的因果关系评定</w:t>
            </w:r>
          </w:p>
        </w:tc>
        <w:tc>
          <w:tcPr>
            <w:tcW w:w="715" w:type="dxa"/>
            <w:tcBorders>
              <w:top w:val="single" w:color="000000" w:sz="4"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1"/>
              <w:jc w:val="center"/>
              <w:textAlignment w:val="auto"/>
              <w:rPr>
                <w:sz w:val="21"/>
              </w:rPr>
            </w:pPr>
            <w:r>
              <w:rPr>
                <w:sz w:val="21"/>
              </w:rPr>
              <w:t>例</w:t>
            </w:r>
          </w:p>
        </w:tc>
        <w:tc>
          <w:tcPr>
            <w:tcW w:w="1247" w:type="dxa"/>
            <w:tcBorders>
              <w:top w:val="single" w:color="000000" w:sz="4"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0" w:right="170"/>
              <w:jc w:val="center"/>
              <w:textAlignment w:val="auto"/>
              <w:rPr>
                <w:sz w:val="21"/>
              </w:rPr>
            </w:pPr>
            <w:r>
              <w:rPr>
                <w:sz w:val="21"/>
              </w:rPr>
              <w:t>2000</w:t>
            </w:r>
          </w:p>
        </w:tc>
        <w:tc>
          <w:tcPr>
            <w:tcW w:w="5195" w:type="dxa"/>
            <w:tcBorders>
              <w:top w:val="single" w:color="000000" w:sz="4"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1" w:right="85"/>
              <w:textAlignment w:val="auto"/>
              <w:rPr>
                <w:sz w:val="21"/>
              </w:rPr>
            </w:pPr>
            <w:r>
              <w:rPr>
                <w:sz w:val="21"/>
              </w:rPr>
              <w:t>评定医疗机构及其医务人员的过错与患者的损害之间是否存在因果关系，判断原因力大小</w:t>
            </w:r>
          </w:p>
        </w:tc>
      </w:tr>
    </w:tbl>
    <w:p>
      <w:pPr>
        <w:pStyle w:val="2"/>
        <w:keepNext w:val="0"/>
        <w:keepLines w:val="0"/>
        <w:pageBreakBefore w:val="0"/>
        <w:widowControl w:val="0"/>
        <w:kinsoku/>
        <w:overflowPunct/>
        <w:topLinePunct w:val="0"/>
        <w:bidi w:val="0"/>
        <w:adjustRightInd/>
        <w:snapToGrid/>
        <w:spacing w:before="4" w:line="360" w:lineRule="auto"/>
        <w:textAlignment w:val="auto"/>
        <w:rPr>
          <w:sz w:val="29"/>
        </w:rPr>
      </w:pPr>
    </w:p>
    <w:p>
      <w:pPr>
        <w:pStyle w:val="2"/>
        <w:keepNext w:val="0"/>
        <w:keepLines w:val="0"/>
        <w:pageBreakBefore w:val="0"/>
        <w:widowControl w:val="0"/>
        <w:kinsoku/>
        <w:overflowPunct/>
        <w:topLinePunct w:val="0"/>
        <w:bidi w:val="0"/>
        <w:adjustRightInd/>
        <w:snapToGrid/>
        <w:spacing w:line="360" w:lineRule="auto"/>
        <w:ind w:left="500"/>
        <w:textAlignment w:val="auto"/>
        <w:rPr>
          <w:rFonts w:hint="eastAsia" w:ascii="黑体" w:eastAsia="黑体"/>
        </w:rPr>
      </w:pPr>
      <w:r>
        <w:rPr>
          <w:rFonts w:hint="eastAsia" w:ascii="黑体" w:eastAsia="黑体"/>
        </w:rPr>
        <w:t>二、物证类</w:t>
      </w:r>
    </w:p>
    <w:p>
      <w:pPr>
        <w:pStyle w:val="2"/>
        <w:keepNext w:val="0"/>
        <w:keepLines w:val="0"/>
        <w:pageBreakBefore w:val="0"/>
        <w:widowControl w:val="0"/>
        <w:kinsoku/>
        <w:overflowPunct/>
        <w:topLinePunct w:val="0"/>
        <w:bidi w:val="0"/>
        <w:adjustRightInd/>
        <w:snapToGrid/>
        <w:spacing w:line="360" w:lineRule="auto"/>
        <w:ind w:left="500"/>
        <w:textAlignment w:val="auto"/>
      </w:pPr>
      <w:r>
        <w:t>（七）文书物证鉴定项目（13 项）</w:t>
      </w:r>
    </w:p>
    <w:p>
      <w:pPr>
        <w:pStyle w:val="2"/>
        <w:keepNext w:val="0"/>
        <w:keepLines w:val="0"/>
        <w:pageBreakBefore w:val="0"/>
        <w:widowControl w:val="0"/>
        <w:kinsoku/>
        <w:overflowPunct/>
        <w:topLinePunct w:val="0"/>
        <w:bidi w:val="0"/>
        <w:adjustRightInd/>
        <w:snapToGrid/>
        <w:spacing w:before="6" w:line="360" w:lineRule="auto"/>
        <w:textAlignment w:val="auto"/>
        <w:rPr>
          <w:sz w:val="8"/>
        </w:rPr>
      </w:pPr>
    </w:p>
    <w:tbl>
      <w:tblPr>
        <w:tblStyle w:val="3"/>
        <w:tblW w:w="0" w:type="auto"/>
        <w:tblInd w:w="17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2"/>
        <w:gridCol w:w="1260"/>
        <w:gridCol w:w="728"/>
        <w:gridCol w:w="1245"/>
        <w:gridCol w:w="3663"/>
        <w:gridCol w:w="15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532" w:type="dxa"/>
          </w:tcPr>
          <w:p>
            <w:pPr>
              <w:pStyle w:val="7"/>
              <w:keepNext w:val="0"/>
              <w:keepLines w:val="0"/>
              <w:pageBreakBefore w:val="0"/>
              <w:widowControl w:val="0"/>
              <w:kinsoku/>
              <w:overflowPunct/>
              <w:topLinePunct w:val="0"/>
              <w:bidi w:val="0"/>
              <w:adjustRightInd/>
              <w:snapToGrid/>
              <w:spacing w:before="6" w:line="360" w:lineRule="auto"/>
              <w:ind w:left="159" w:right="145"/>
              <w:textAlignment w:val="auto"/>
              <w:rPr>
                <w:rFonts w:hint="eastAsia" w:ascii="黑体" w:eastAsia="黑体"/>
                <w:sz w:val="21"/>
              </w:rPr>
            </w:pPr>
            <w:r>
              <w:rPr>
                <w:rFonts w:hint="eastAsia" w:ascii="黑体" w:eastAsia="黑体"/>
                <w:sz w:val="21"/>
              </w:rPr>
              <w:t>序号</w:t>
            </w:r>
          </w:p>
        </w:tc>
        <w:tc>
          <w:tcPr>
            <w:tcW w:w="1260" w:type="dxa"/>
          </w:tcPr>
          <w:p>
            <w:pPr>
              <w:pStyle w:val="7"/>
              <w:keepNext w:val="0"/>
              <w:keepLines w:val="0"/>
              <w:pageBreakBefore w:val="0"/>
              <w:widowControl w:val="0"/>
              <w:kinsoku/>
              <w:overflowPunct/>
              <w:topLinePunct w:val="0"/>
              <w:bidi w:val="0"/>
              <w:adjustRightInd/>
              <w:snapToGrid/>
              <w:spacing w:before="131" w:line="360" w:lineRule="auto"/>
              <w:ind w:left="419"/>
              <w:textAlignment w:val="auto"/>
              <w:rPr>
                <w:rFonts w:hint="eastAsia" w:ascii="黑体" w:eastAsia="黑体"/>
                <w:sz w:val="21"/>
              </w:rPr>
            </w:pPr>
            <w:r>
              <w:rPr>
                <w:rFonts w:hint="eastAsia" w:ascii="黑体" w:eastAsia="黑体"/>
                <w:sz w:val="21"/>
              </w:rPr>
              <w:t>项目</w:t>
            </w:r>
          </w:p>
        </w:tc>
        <w:tc>
          <w:tcPr>
            <w:tcW w:w="728" w:type="dxa"/>
          </w:tcPr>
          <w:p>
            <w:pPr>
              <w:pStyle w:val="7"/>
              <w:keepNext w:val="0"/>
              <w:keepLines w:val="0"/>
              <w:pageBreakBefore w:val="0"/>
              <w:widowControl w:val="0"/>
              <w:kinsoku/>
              <w:overflowPunct/>
              <w:topLinePunct w:val="0"/>
              <w:bidi w:val="0"/>
              <w:adjustRightInd/>
              <w:snapToGrid/>
              <w:spacing w:before="131" w:line="360" w:lineRule="auto"/>
              <w:ind w:left="134" w:right="119"/>
              <w:jc w:val="center"/>
              <w:textAlignment w:val="auto"/>
              <w:rPr>
                <w:rFonts w:hint="eastAsia" w:ascii="黑体" w:eastAsia="黑体"/>
                <w:sz w:val="21"/>
              </w:rPr>
            </w:pPr>
            <w:r>
              <w:rPr>
                <w:rFonts w:hint="eastAsia" w:ascii="黑体" w:eastAsia="黑体"/>
                <w:sz w:val="21"/>
              </w:rPr>
              <w:t>单位</w:t>
            </w:r>
          </w:p>
        </w:tc>
        <w:tc>
          <w:tcPr>
            <w:tcW w:w="1245" w:type="dxa"/>
          </w:tcPr>
          <w:p>
            <w:pPr>
              <w:pStyle w:val="7"/>
              <w:keepNext w:val="0"/>
              <w:keepLines w:val="0"/>
              <w:pageBreakBefore w:val="0"/>
              <w:widowControl w:val="0"/>
              <w:kinsoku/>
              <w:overflowPunct/>
              <w:topLinePunct w:val="0"/>
              <w:bidi w:val="0"/>
              <w:adjustRightInd/>
              <w:snapToGrid/>
              <w:spacing w:before="11" w:line="360" w:lineRule="auto"/>
              <w:ind w:left="182" w:right="167"/>
              <w:jc w:val="center"/>
              <w:textAlignment w:val="auto"/>
              <w:rPr>
                <w:rFonts w:hint="eastAsia" w:ascii="黑体" w:eastAsia="黑体"/>
                <w:sz w:val="21"/>
              </w:rPr>
            </w:pPr>
            <w:r>
              <w:rPr>
                <w:rFonts w:hint="eastAsia" w:ascii="黑体" w:eastAsia="黑体"/>
                <w:sz w:val="21"/>
              </w:rPr>
              <w:t>收费标准</w:t>
            </w:r>
          </w:p>
          <w:p>
            <w:pPr>
              <w:pStyle w:val="7"/>
              <w:keepNext w:val="0"/>
              <w:keepLines w:val="0"/>
              <w:pageBreakBefore w:val="0"/>
              <w:widowControl w:val="0"/>
              <w:kinsoku/>
              <w:overflowPunct/>
              <w:topLinePunct w:val="0"/>
              <w:bidi w:val="0"/>
              <w:adjustRightInd/>
              <w:snapToGrid/>
              <w:spacing w:line="360" w:lineRule="auto"/>
              <w:ind w:left="182" w:right="166"/>
              <w:jc w:val="center"/>
              <w:textAlignment w:val="auto"/>
              <w:rPr>
                <w:rFonts w:hint="eastAsia" w:ascii="黑体" w:eastAsia="黑体"/>
                <w:sz w:val="21"/>
              </w:rPr>
            </w:pPr>
            <w:r>
              <w:rPr>
                <w:rFonts w:hint="eastAsia" w:ascii="黑体" w:eastAsia="黑体"/>
                <w:sz w:val="21"/>
              </w:rPr>
              <w:t>（元）</w:t>
            </w:r>
          </w:p>
        </w:tc>
        <w:tc>
          <w:tcPr>
            <w:tcW w:w="5192" w:type="dxa"/>
            <w:gridSpan w:val="2"/>
          </w:tcPr>
          <w:p>
            <w:pPr>
              <w:pStyle w:val="7"/>
              <w:keepNext w:val="0"/>
              <w:keepLines w:val="0"/>
              <w:pageBreakBefore w:val="0"/>
              <w:widowControl w:val="0"/>
              <w:kinsoku/>
              <w:overflowPunct/>
              <w:topLinePunct w:val="0"/>
              <w:bidi w:val="0"/>
              <w:adjustRightInd/>
              <w:snapToGrid/>
              <w:spacing w:before="131" w:line="360" w:lineRule="auto"/>
              <w:ind w:left="2051" w:right="2035"/>
              <w:jc w:val="center"/>
              <w:textAlignment w:val="auto"/>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4" w:hRule="atLeast"/>
        </w:trPr>
        <w:tc>
          <w:tcPr>
            <w:tcW w:w="532" w:type="dxa"/>
          </w:tcPr>
          <w:p>
            <w:pPr>
              <w:pStyle w:val="7"/>
              <w:keepNext w:val="0"/>
              <w:keepLines w:val="0"/>
              <w:pageBreakBefore w:val="0"/>
              <w:widowControl w:val="0"/>
              <w:kinsoku/>
              <w:overflowPunct/>
              <w:topLinePunct w:val="0"/>
              <w:bidi w:val="0"/>
              <w:adjustRightInd/>
              <w:snapToGrid/>
              <w:spacing w:before="11"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1</w:t>
            </w:r>
          </w:p>
        </w:tc>
        <w:tc>
          <w:tcPr>
            <w:tcW w:w="1260" w:type="dxa"/>
          </w:tcPr>
          <w:p>
            <w:pPr>
              <w:pStyle w:val="7"/>
              <w:keepNext w:val="0"/>
              <w:keepLines w:val="0"/>
              <w:pageBreakBefore w:val="0"/>
              <w:widowControl w:val="0"/>
              <w:kinsoku/>
              <w:overflowPunct/>
              <w:topLinePunct w:val="0"/>
              <w:bidi w:val="0"/>
              <w:adjustRightInd/>
              <w:snapToGrid/>
              <w:spacing w:before="106" w:line="360" w:lineRule="auto"/>
              <w:ind w:left="104" w:right="88"/>
              <w:textAlignment w:val="auto"/>
              <w:rPr>
                <w:sz w:val="21"/>
              </w:rPr>
            </w:pPr>
            <w:r>
              <w:rPr>
                <w:sz w:val="21"/>
              </w:rPr>
              <w:t>笔迹形成方式鉴定</w:t>
            </w:r>
          </w:p>
        </w:tc>
        <w:tc>
          <w:tcPr>
            <w:tcW w:w="728" w:type="dxa"/>
          </w:tcPr>
          <w:p>
            <w:pPr>
              <w:pStyle w:val="7"/>
              <w:keepNext w:val="0"/>
              <w:keepLines w:val="0"/>
              <w:pageBreakBefore w:val="0"/>
              <w:widowControl w:val="0"/>
              <w:kinsoku/>
              <w:overflowPunct/>
              <w:topLinePunct w:val="0"/>
              <w:bidi w:val="0"/>
              <w:adjustRightInd/>
              <w:snapToGrid/>
              <w:spacing w:before="11"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left="14"/>
              <w:jc w:val="center"/>
              <w:textAlignment w:val="auto"/>
              <w:rPr>
                <w:sz w:val="21"/>
              </w:rPr>
            </w:pPr>
            <w:r>
              <w:rPr>
                <w:sz w:val="21"/>
              </w:rPr>
              <w:t>项</w:t>
            </w:r>
          </w:p>
        </w:tc>
        <w:tc>
          <w:tcPr>
            <w:tcW w:w="1245" w:type="dxa"/>
          </w:tcPr>
          <w:p>
            <w:pPr>
              <w:pStyle w:val="7"/>
              <w:keepNext w:val="0"/>
              <w:keepLines w:val="0"/>
              <w:pageBreakBefore w:val="0"/>
              <w:widowControl w:val="0"/>
              <w:kinsoku/>
              <w:overflowPunct/>
              <w:topLinePunct w:val="0"/>
              <w:bidi w:val="0"/>
              <w:adjustRightInd/>
              <w:snapToGrid/>
              <w:spacing w:before="2" w:line="360" w:lineRule="auto"/>
              <w:textAlignment w:val="auto"/>
              <w:rPr>
                <w:sz w:val="16"/>
              </w:rPr>
            </w:pPr>
          </w:p>
          <w:p>
            <w:pPr>
              <w:pStyle w:val="7"/>
              <w:keepNext w:val="0"/>
              <w:keepLines w:val="0"/>
              <w:pageBreakBefore w:val="0"/>
              <w:widowControl w:val="0"/>
              <w:kinsoku/>
              <w:overflowPunct/>
              <w:topLinePunct w:val="0"/>
              <w:bidi w:val="0"/>
              <w:adjustRightInd/>
              <w:snapToGrid/>
              <w:spacing w:line="360" w:lineRule="auto"/>
              <w:ind w:left="182" w:right="166"/>
              <w:jc w:val="center"/>
              <w:textAlignment w:val="auto"/>
              <w:rPr>
                <w:sz w:val="21"/>
              </w:rPr>
            </w:pPr>
            <w:r>
              <w:rPr>
                <w:sz w:val="21"/>
              </w:rPr>
              <w:t>1200</w:t>
            </w:r>
          </w:p>
        </w:tc>
        <w:tc>
          <w:tcPr>
            <w:tcW w:w="3663" w:type="dxa"/>
          </w:tcPr>
          <w:p>
            <w:pPr>
              <w:pStyle w:val="7"/>
              <w:keepNext w:val="0"/>
              <w:keepLines w:val="0"/>
              <w:pageBreakBefore w:val="0"/>
              <w:widowControl w:val="0"/>
              <w:kinsoku/>
              <w:overflowPunct/>
              <w:topLinePunct w:val="0"/>
              <w:bidi w:val="0"/>
              <w:adjustRightInd/>
              <w:snapToGrid/>
              <w:spacing w:before="106" w:line="360" w:lineRule="auto"/>
              <w:ind w:left="105" w:right="80"/>
              <w:textAlignment w:val="auto"/>
              <w:rPr>
                <w:sz w:val="21"/>
              </w:rPr>
            </w:pPr>
            <w:r>
              <w:rPr>
                <w:sz w:val="21"/>
              </w:rPr>
              <w:t>判断检材上的笔迹是否通过直接书写形成</w:t>
            </w:r>
          </w:p>
        </w:tc>
        <w:tc>
          <w:tcPr>
            <w:tcW w:w="1529" w:type="dxa"/>
            <w:vMerge w:val="restart"/>
            <w:tcBorders>
              <w:bottom w:val="nil"/>
            </w:tcBorders>
          </w:tcPr>
          <w:p>
            <w:pPr>
              <w:pStyle w:val="7"/>
              <w:keepNext w:val="0"/>
              <w:keepLines w:val="0"/>
              <w:pageBreakBefore w:val="0"/>
              <w:widowControl w:val="0"/>
              <w:kinsoku/>
              <w:overflowPunct/>
              <w:topLinePunct w:val="0"/>
              <w:bidi w:val="0"/>
              <w:adjustRightInd/>
              <w:snapToGrid/>
              <w:spacing w:before="1" w:line="360" w:lineRule="auto"/>
              <w:ind w:left="105" w:right="74"/>
              <w:jc w:val="both"/>
              <w:textAlignment w:val="auto"/>
              <w:rPr>
                <w:sz w:val="21"/>
              </w:rPr>
            </w:pPr>
            <w:r>
              <w:rPr>
                <w:spacing w:val="9"/>
                <w:sz w:val="21"/>
              </w:rPr>
              <w:t>一、涉及财产案件，标的额</w:t>
            </w:r>
            <w:r>
              <w:rPr>
                <w:spacing w:val="10"/>
                <w:sz w:val="21"/>
              </w:rPr>
              <w:t>不超过</w:t>
            </w:r>
            <w:r>
              <w:rPr>
                <w:sz w:val="21"/>
              </w:rPr>
              <w:t>10</w:t>
            </w:r>
            <w:r>
              <w:rPr>
                <w:spacing w:val="-26"/>
                <w:sz w:val="21"/>
              </w:rPr>
              <w:t xml:space="preserve"> 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 w:hRule="atLeast"/>
        </w:trPr>
        <w:tc>
          <w:tcPr>
            <w:tcW w:w="532"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
              </w:rPr>
            </w:pPr>
          </w:p>
        </w:tc>
        <w:tc>
          <w:tcPr>
            <w:tcW w:w="1260"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
              </w:rPr>
            </w:pPr>
          </w:p>
        </w:tc>
        <w:tc>
          <w:tcPr>
            <w:tcW w:w="728"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
              </w:rPr>
            </w:pPr>
          </w:p>
        </w:tc>
        <w:tc>
          <w:tcPr>
            <w:tcW w:w="1245"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
              </w:rPr>
            </w:pPr>
          </w:p>
        </w:tc>
        <w:tc>
          <w:tcPr>
            <w:tcW w:w="3663"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
              </w:rPr>
            </w:pPr>
          </w:p>
        </w:tc>
        <w:tc>
          <w:tcPr>
            <w:tcW w:w="1529" w:type="dxa"/>
            <w:vMerge w:val="continue"/>
            <w:tcBorders>
              <w:top w:val="nil"/>
              <w:bottom w:val="nil"/>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 w:hRule="atLeast"/>
        </w:trPr>
        <w:tc>
          <w:tcPr>
            <w:tcW w:w="532"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60"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728"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45"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3663"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在已经确定检材上的笔迹形成方式的</w:t>
            </w:r>
          </w:p>
        </w:tc>
        <w:tc>
          <w:tcPr>
            <w:tcW w:w="1529"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ind w:left="62" w:right="34"/>
              <w:jc w:val="center"/>
              <w:textAlignment w:val="auto"/>
              <w:rPr>
                <w:sz w:val="21"/>
              </w:rPr>
            </w:pPr>
            <w:r>
              <w:rPr>
                <w:sz w:val="21"/>
              </w:rPr>
              <w:t>的，按照本表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32" w:type="dxa"/>
            <w:tcBorders>
              <w:top w:val="nil"/>
              <w:bottom w:val="nil"/>
            </w:tcBorders>
          </w:tcPr>
          <w:p>
            <w:pPr>
              <w:pStyle w:val="7"/>
              <w:keepNext w:val="0"/>
              <w:keepLines w:val="0"/>
              <w:pageBreakBefore w:val="0"/>
              <w:widowControl w:val="0"/>
              <w:kinsoku/>
              <w:overflowPunct/>
              <w:topLinePunct w:val="0"/>
              <w:bidi w:val="0"/>
              <w:adjustRightInd/>
              <w:snapToGrid/>
              <w:spacing w:before="95" w:line="360" w:lineRule="auto"/>
              <w:ind w:left="12"/>
              <w:jc w:val="center"/>
              <w:textAlignment w:val="auto"/>
              <w:rPr>
                <w:sz w:val="21"/>
              </w:rPr>
            </w:pPr>
            <w:r>
              <w:rPr>
                <w:sz w:val="21"/>
              </w:rPr>
              <w:t>2</w:t>
            </w:r>
          </w:p>
        </w:tc>
        <w:tc>
          <w:tcPr>
            <w:tcW w:w="1260"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笔迹同一性</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认定</w:t>
            </w:r>
          </w:p>
        </w:tc>
        <w:tc>
          <w:tcPr>
            <w:tcW w:w="728" w:type="dxa"/>
            <w:tcBorders>
              <w:top w:val="nil"/>
              <w:bottom w:val="nil"/>
            </w:tcBorders>
          </w:tcPr>
          <w:p>
            <w:pPr>
              <w:pStyle w:val="7"/>
              <w:keepNext w:val="0"/>
              <w:keepLines w:val="0"/>
              <w:pageBreakBefore w:val="0"/>
              <w:widowControl w:val="0"/>
              <w:kinsoku/>
              <w:overflowPunct/>
              <w:topLinePunct w:val="0"/>
              <w:bidi w:val="0"/>
              <w:adjustRightInd/>
              <w:snapToGrid/>
              <w:spacing w:before="95" w:line="360" w:lineRule="auto"/>
              <w:ind w:left="14"/>
              <w:jc w:val="center"/>
              <w:textAlignment w:val="auto"/>
              <w:rPr>
                <w:sz w:val="21"/>
              </w:rPr>
            </w:pPr>
            <w:r>
              <w:rPr>
                <w:sz w:val="21"/>
              </w:rPr>
              <w:t>项</w:t>
            </w:r>
          </w:p>
        </w:tc>
        <w:tc>
          <w:tcPr>
            <w:tcW w:w="1245" w:type="dxa"/>
            <w:tcBorders>
              <w:top w:val="nil"/>
              <w:bottom w:val="nil"/>
            </w:tcBorders>
          </w:tcPr>
          <w:p>
            <w:pPr>
              <w:pStyle w:val="7"/>
              <w:keepNext w:val="0"/>
              <w:keepLines w:val="0"/>
              <w:pageBreakBefore w:val="0"/>
              <w:widowControl w:val="0"/>
              <w:kinsoku/>
              <w:overflowPunct/>
              <w:topLinePunct w:val="0"/>
              <w:bidi w:val="0"/>
              <w:adjustRightInd/>
              <w:snapToGrid/>
              <w:spacing w:before="99" w:line="360" w:lineRule="auto"/>
              <w:ind w:left="182" w:right="166"/>
              <w:jc w:val="center"/>
              <w:textAlignment w:val="auto"/>
              <w:rPr>
                <w:sz w:val="21"/>
              </w:rPr>
            </w:pPr>
            <w:r>
              <w:rPr>
                <w:sz w:val="21"/>
              </w:rPr>
              <w:t>1200</w:t>
            </w:r>
          </w:p>
        </w:tc>
        <w:tc>
          <w:tcPr>
            <w:tcW w:w="3663"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pacing w:val="6"/>
                <w:sz w:val="21"/>
              </w:rPr>
              <w:t>前提条件下，比对检材笔迹与样本笔</w:t>
            </w:r>
          </w:p>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pacing w:val="13"/>
                <w:sz w:val="21"/>
              </w:rPr>
              <w:t>迹是否为同一人书写,每增加一个样</w:t>
            </w:r>
          </w:p>
        </w:tc>
        <w:tc>
          <w:tcPr>
            <w:tcW w:w="1529" w:type="dxa"/>
            <w:tcBorders>
              <w:top w:val="nil"/>
              <w:bottom w:val="nil"/>
            </w:tcBorders>
          </w:tcPr>
          <w:p>
            <w:pPr>
              <w:pStyle w:val="7"/>
              <w:keepNext w:val="0"/>
              <w:keepLines w:val="0"/>
              <w:pageBreakBefore w:val="0"/>
              <w:widowControl w:val="0"/>
              <w:kinsoku/>
              <w:overflowPunct/>
              <w:topLinePunct w:val="0"/>
              <w:bidi w:val="0"/>
              <w:adjustRightInd/>
              <w:snapToGrid/>
              <w:spacing w:before="13" w:line="360" w:lineRule="auto"/>
              <w:ind w:left="105" w:right="74"/>
              <w:textAlignment w:val="auto"/>
              <w:rPr>
                <w:sz w:val="21"/>
              </w:rPr>
            </w:pPr>
            <w:r>
              <w:rPr>
                <w:sz w:val="21"/>
              </w:rPr>
              <w:t>左侧所列收费标准执行。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8" w:hRule="atLeast"/>
        </w:trPr>
        <w:tc>
          <w:tcPr>
            <w:tcW w:w="532"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4"/>
              </w:rPr>
            </w:pPr>
          </w:p>
        </w:tc>
        <w:tc>
          <w:tcPr>
            <w:tcW w:w="1260"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4"/>
              </w:rPr>
            </w:pPr>
          </w:p>
        </w:tc>
        <w:tc>
          <w:tcPr>
            <w:tcW w:w="728"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4"/>
              </w:rPr>
            </w:pPr>
          </w:p>
        </w:tc>
        <w:tc>
          <w:tcPr>
            <w:tcW w:w="1245"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4"/>
              </w:rPr>
            </w:pPr>
          </w:p>
        </w:tc>
        <w:tc>
          <w:tcPr>
            <w:tcW w:w="3663" w:type="dxa"/>
            <w:tcBorders>
              <w:top w:val="nil"/>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本增加 50%</w:t>
            </w:r>
          </w:p>
        </w:tc>
        <w:tc>
          <w:tcPr>
            <w:tcW w:w="1529"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ind w:left="62" w:right="46"/>
              <w:jc w:val="center"/>
              <w:textAlignment w:val="auto"/>
              <w:rPr>
                <w:sz w:val="21"/>
              </w:rPr>
            </w:pPr>
            <w:r>
              <w:rPr>
                <w:sz w:val="21"/>
              </w:rPr>
              <w:t>二、 标的额在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8" w:hRule="atLeast"/>
        </w:trPr>
        <w:tc>
          <w:tcPr>
            <w:tcW w:w="532" w:type="dxa"/>
          </w:tcPr>
          <w:p>
            <w:pPr>
              <w:pStyle w:val="7"/>
              <w:keepNext w:val="0"/>
              <w:keepLines w:val="0"/>
              <w:pageBreakBefore w:val="0"/>
              <w:widowControl w:val="0"/>
              <w:kinsoku/>
              <w:overflowPunct/>
              <w:topLinePunct w:val="0"/>
              <w:bidi w:val="0"/>
              <w:adjustRightInd/>
              <w:snapToGrid/>
              <w:spacing w:before="176" w:line="360" w:lineRule="auto"/>
              <w:ind w:left="12"/>
              <w:jc w:val="center"/>
              <w:textAlignment w:val="auto"/>
              <w:rPr>
                <w:sz w:val="21"/>
              </w:rPr>
            </w:pPr>
            <w:r>
              <w:rPr>
                <w:sz w:val="21"/>
              </w:rPr>
              <w:t>3</w:t>
            </w:r>
          </w:p>
        </w:tc>
        <w:tc>
          <w:tcPr>
            <w:tcW w:w="1260" w:type="dxa"/>
          </w:tcPr>
          <w:p>
            <w:pPr>
              <w:pStyle w:val="7"/>
              <w:keepNext w:val="0"/>
              <w:keepLines w:val="0"/>
              <w:pageBreakBefore w:val="0"/>
              <w:widowControl w:val="0"/>
              <w:kinsoku/>
              <w:overflowPunct/>
              <w:topLinePunct w:val="0"/>
              <w:bidi w:val="0"/>
              <w:adjustRightInd/>
              <w:snapToGrid/>
              <w:spacing w:before="79" w:line="360" w:lineRule="auto"/>
              <w:ind w:left="104" w:right="88"/>
              <w:textAlignment w:val="auto"/>
              <w:rPr>
                <w:sz w:val="21"/>
              </w:rPr>
            </w:pPr>
            <w:r>
              <w:rPr>
                <w:sz w:val="21"/>
              </w:rPr>
              <w:t>印章印文形成方式鉴定</w:t>
            </w:r>
          </w:p>
        </w:tc>
        <w:tc>
          <w:tcPr>
            <w:tcW w:w="728" w:type="dxa"/>
          </w:tcPr>
          <w:p>
            <w:pPr>
              <w:pStyle w:val="7"/>
              <w:keepNext w:val="0"/>
              <w:keepLines w:val="0"/>
              <w:pageBreakBefore w:val="0"/>
              <w:widowControl w:val="0"/>
              <w:kinsoku/>
              <w:overflowPunct/>
              <w:topLinePunct w:val="0"/>
              <w:bidi w:val="0"/>
              <w:adjustRightInd/>
              <w:snapToGrid/>
              <w:spacing w:before="176" w:line="360" w:lineRule="auto"/>
              <w:ind w:left="14"/>
              <w:jc w:val="center"/>
              <w:textAlignment w:val="auto"/>
              <w:rPr>
                <w:sz w:val="21"/>
              </w:rPr>
            </w:pPr>
            <w:r>
              <w:rPr>
                <w:sz w:val="21"/>
              </w:rPr>
              <w:t>枚</w:t>
            </w:r>
          </w:p>
        </w:tc>
        <w:tc>
          <w:tcPr>
            <w:tcW w:w="1245" w:type="dxa"/>
          </w:tcPr>
          <w:p>
            <w:pPr>
              <w:pStyle w:val="7"/>
              <w:keepNext w:val="0"/>
              <w:keepLines w:val="0"/>
              <w:pageBreakBefore w:val="0"/>
              <w:widowControl w:val="0"/>
              <w:kinsoku/>
              <w:overflowPunct/>
              <w:topLinePunct w:val="0"/>
              <w:bidi w:val="0"/>
              <w:adjustRightInd/>
              <w:snapToGrid/>
              <w:spacing w:before="179" w:line="360" w:lineRule="auto"/>
              <w:ind w:left="182" w:right="166"/>
              <w:jc w:val="center"/>
              <w:textAlignment w:val="auto"/>
              <w:rPr>
                <w:sz w:val="21"/>
              </w:rPr>
            </w:pPr>
            <w:r>
              <w:rPr>
                <w:sz w:val="21"/>
              </w:rPr>
              <w:t>1200</w:t>
            </w:r>
          </w:p>
        </w:tc>
        <w:tc>
          <w:tcPr>
            <w:tcW w:w="3663" w:type="dxa"/>
          </w:tcPr>
          <w:p>
            <w:pPr>
              <w:pStyle w:val="7"/>
              <w:keepNext w:val="0"/>
              <w:keepLines w:val="0"/>
              <w:pageBreakBefore w:val="0"/>
              <w:widowControl w:val="0"/>
              <w:kinsoku/>
              <w:overflowPunct/>
              <w:topLinePunct w:val="0"/>
              <w:bidi w:val="0"/>
              <w:adjustRightInd/>
              <w:snapToGrid/>
              <w:spacing w:before="79" w:line="360" w:lineRule="auto"/>
              <w:ind w:left="105" w:right="80"/>
              <w:textAlignment w:val="auto"/>
              <w:rPr>
                <w:sz w:val="21"/>
              </w:rPr>
            </w:pPr>
            <w:r>
              <w:rPr>
                <w:sz w:val="21"/>
              </w:rPr>
              <w:t>判断检材上的印文是否通过印章直接盖印形成</w:t>
            </w:r>
          </w:p>
        </w:tc>
        <w:tc>
          <w:tcPr>
            <w:tcW w:w="1529" w:type="dxa"/>
            <w:vMerge w:val="restart"/>
            <w:tcBorders>
              <w:top w:val="nil"/>
              <w:bottom w:val="nil"/>
            </w:tcBorders>
          </w:tcPr>
          <w:p>
            <w:pPr>
              <w:pStyle w:val="7"/>
              <w:keepNext w:val="0"/>
              <w:keepLines w:val="0"/>
              <w:pageBreakBefore w:val="0"/>
              <w:widowControl w:val="0"/>
              <w:kinsoku/>
              <w:overflowPunct/>
              <w:topLinePunct w:val="0"/>
              <w:bidi w:val="0"/>
              <w:adjustRightInd/>
              <w:snapToGrid/>
              <w:spacing w:before="7" w:line="360" w:lineRule="auto"/>
              <w:ind w:left="105" w:right="45"/>
              <w:jc w:val="both"/>
              <w:textAlignment w:val="auto"/>
              <w:rPr>
                <w:sz w:val="21"/>
              </w:rPr>
            </w:pPr>
            <w:r>
              <w:rPr>
                <w:sz w:val="21"/>
              </w:rPr>
              <w:t>10 万元以上的，可以按照标的额比例分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 w:hRule="atLeast"/>
        </w:trPr>
        <w:tc>
          <w:tcPr>
            <w:tcW w:w="532"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
              </w:rPr>
            </w:pPr>
          </w:p>
        </w:tc>
        <w:tc>
          <w:tcPr>
            <w:tcW w:w="1260"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
              </w:rPr>
            </w:pPr>
          </w:p>
        </w:tc>
        <w:tc>
          <w:tcPr>
            <w:tcW w:w="728"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
              </w:rPr>
            </w:pPr>
          </w:p>
        </w:tc>
        <w:tc>
          <w:tcPr>
            <w:tcW w:w="1245"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
              </w:rPr>
            </w:pPr>
          </w:p>
        </w:tc>
        <w:tc>
          <w:tcPr>
            <w:tcW w:w="3663" w:type="dxa"/>
            <w:tcBorders>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
              </w:rPr>
            </w:pPr>
          </w:p>
        </w:tc>
        <w:tc>
          <w:tcPr>
            <w:tcW w:w="1529" w:type="dxa"/>
            <w:vMerge w:val="continue"/>
            <w:tcBorders>
              <w:top w:val="nil"/>
              <w:bottom w:val="nil"/>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 w:hRule="atLeast"/>
        </w:trPr>
        <w:tc>
          <w:tcPr>
            <w:tcW w:w="532"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60"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728"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45"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3663"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529"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ind w:left="62" w:right="34"/>
              <w:jc w:val="center"/>
              <w:textAlignment w:val="auto"/>
              <w:rPr>
                <w:sz w:val="21"/>
              </w:rPr>
            </w:pPr>
            <w:r>
              <w:rPr>
                <w:sz w:val="21"/>
              </w:rPr>
              <w:t>段累计收取。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9" w:hRule="atLeast"/>
        </w:trPr>
        <w:tc>
          <w:tcPr>
            <w:tcW w:w="532" w:type="dxa"/>
            <w:tcBorders>
              <w:top w:val="nil"/>
              <w:bottom w:val="nil"/>
            </w:tcBorders>
          </w:tcPr>
          <w:p>
            <w:pPr>
              <w:pStyle w:val="7"/>
              <w:keepNext w:val="0"/>
              <w:keepLines w:val="0"/>
              <w:pageBreakBefore w:val="0"/>
              <w:widowControl w:val="0"/>
              <w:kinsoku/>
              <w:overflowPunct/>
              <w:topLinePunct w:val="0"/>
              <w:bidi w:val="0"/>
              <w:adjustRightInd/>
              <w:snapToGrid/>
              <w:spacing w:before="9" w:line="360" w:lineRule="auto"/>
              <w:textAlignment w:val="auto"/>
              <w:rPr>
                <w:sz w:val="16"/>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4</w:t>
            </w:r>
          </w:p>
        </w:tc>
        <w:tc>
          <w:tcPr>
            <w:tcW w:w="1260" w:type="dxa"/>
            <w:tcBorders>
              <w:top w:val="nil"/>
              <w:bottom w:val="nil"/>
            </w:tcBorders>
          </w:tcPr>
          <w:p>
            <w:pPr>
              <w:pStyle w:val="7"/>
              <w:keepNext w:val="0"/>
              <w:keepLines w:val="0"/>
              <w:pageBreakBefore w:val="0"/>
              <w:widowControl w:val="0"/>
              <w:kinsoku/>
              <w:overflowPunct/>
              <w:topLinePunct w:val="0"/>
              <w:bidi w:val="0"/>
              <w:adjustRightInd/>
              <w:snapToGrid/>
              <w:spacing w:before="117" w:line="360" w:lineRule="auto"/>
              <w:ind w:left="104" w:right="88"/>
              <w:textAlignment w:val="auto"/>
              <w:rPr>
                <w:sz w:val="21"/>
              </w:rPr>
            </w:pPr>
            <w:r>
              <w:rPr>
                <w:sz w:val="21"/>
              </w:rPr>
              <w:t>印章印文同一性认定</w:t>
            </w:r>
          </w:p>
        </w:tc>
        <w:tc>
          <w:tcPr>
            <w:tcW w:w="728" w:type="dxa"/>
            <w:tcBorders>
              <w:top w:val="nil"/>
              <w:bottom w:val="nil"/>
            </w:tcBorders>
          </w:tcPr>
          <w:p>
            <w:pPr>
              <w:pStyle w:val="7"/>
              <w:keepNext w:val="0"/>
              <w:keepLines w:val="0"/>
              <w:pageBreakBefore w:val="0"/>
              <w:widowControl w:val="0"/>
              <w:kinsoku/>
              <w:overflowPunct/>
              <w:topLinePunct w:val="0"/>
              <w:bidi w:val="0"/>
              <w:adjustRightInd/>
              <w:snapToGrid/>
              <w:spacing w:before="9" w:line="360" w:lineRule="auto"/>
              <w:textAlignment w:val="auto"/>
              <w:rPr>
                <w:sz w:val="16"/>
              </w:rPr>
            </w:pPr>
          </w:p>
          <w:p>
            <w:pPr>
              <w:pStyle w:val="7"/>
              <w:keepNext w:val="0"/>
              <w:keepLines w:val="0"/>
              <w:pageBreakBefore w:val="0"/>
              <w:widowControl w:val="0"/>
              <w:kinsoku/>
              <w:overflowPunct/>
              <w:topLinePunct w:val="0"/>
              <w:bidi w:val="0"/>
              <w:adjustRightInd/>
              <w:snapToGrid/>
              <w:spacing w:line="360" w:lineRule="auto"/>
              <w:ind w:left="14"/>
              <w:jc w:val="center"/>
              <w:textAlignment w:val="auto"/>
              <w:rPr>
                <w:sz w:val="21"/>
              </w:rPr>
            </w:pPr>
            <w:r>
              <w:rPr>
                <w:sz w:val="21"/>
              </w:rPr>
              <w:t>枚</w:t>
            </w:r>
          </w:p>
        </w:tc>
        <w:tc>
          <w:tcPr>
            <w:tcW w:w="1245"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82" w:right="166"/>
              <w:jc w:val="center"/>
              <w:textAlignment w:val="auto"/>
              <w:rPr>
                <w:sz w:val="21"/>
              </w:rPr>
            </w:pPr>
            <w:r>
              <w:rPr>
                <w:sz w:val="21"/>
              </w:rPr>
              <w:t>1200</w:t>
            </w:r>
          </w:p>
        </w:tc>
        <w:tc>
          <w:tcPr>
            <w:tcW w:w="3663" w:type="dxa"/>
            <w:tcBorders>
              <w:top w:val="nil"/>
              <w:bottom w:val="nil"/>
            </w:tcBorders>
          </w:tcPr>
          <w:p>
            <w:pPr>
              <w:pStyle w:val="7"/>
              <w:keepNext w:val="0"/>
              <w:keepLines w:val="0"/>
              <w:pageBreakBefore w:val="0"/>
              <w:widowControl w:val="0"/>
              <w:kinsoku/>
              <w:overflowPunct/>
              <w:topLinePunct w:val="0"/>
              <w:bidi w:val="0"/>
              <w:adjustRightInd/>
              <w:snapToGrid/>
              <w:spacing w:line="360" w:lineRule="auto"/>
              <w:ind w:left="105" w:right="80"/>
              <w:jc w:val="both"/>
              <w:textAlignment w:val="auto"/>
              <w:rPr>
                <w:sz w:val="21"/>
              </w:rPr>
            </w:pPr>
            <w:r>
              <w:rPr>
                <w:sz w:val="21"/>
              </w:rPr>
              <w:t>在已经确定检材上的印文形成方式的前提条件下，比对检材印文与样本印文是否为同一枚印章盖印</w:t>
            </w:r>
          </w:p>
        </w:tc>
        <w:tc>
          <w:tcPr>
            <w:tcW w:w="1529" w:type="dxa"/>
            <w:tcBorders>
              <w:top w:val="nil"/>
              <w:bottom w:val="nil"/>
            </w:tcBorders>
          </w:tcPr>
          <w:p>
            <w:pPr>
              <w:pStyle w:val="7"/>
              <w:keepNext w:val="0"/>
              <w:keepLines w:val="0"/>
              <w:pageBreakBefore w:val="0"/>
              <w:widowControl w:val="0"/>
              <w:kinsoku/>
              <w:overflowPunct/>
              <w:topLinePunct w:val="0"/>
              <w:bidi w:val="0"/>
              <w:adjustRightInd/>
              <w:snapToGrid/>
              <w:spacing w:before="19" w:line="360" w:lineRule="auto"/>
              <w:ind w:left="105" w:right="19"/>
              <w:textAlignment w:val="auto"/>
              <w:rPr>
                <w:sz w:val="21"/>
              </w:rPr>
            </w:pPr>
            <w:r>
              <w:rPr>
                <w:sz w:val="21"/>
              </w:rPr>
              <w:t>具体 比例如下：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 w:hRule="atLeast"/>
        </w:trPr>
        <w:tc>
          <w:tcPr>
            <w:tcW w:w="532"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728"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45"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3663" w:type="dxa"/>
            <w:tcBorders>
              <w:top w:val="nil"/>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529" w:type="dxa"/>
            <w:tcBorders>
              <w:top w:val="nil"/>
              <w:bottom w:val="single" w:color="000000" w:sz="4" w:space="0"/>
            </w:tcBorders>
          </w:tcPr>
          <w:p>
            <w:pPr>
              <w:pStyle w:val="7"/>
              <w:keepNext w:val="0"/>
              <w:keepLines w:val="0"/>
              <w:pageBreakBefore w:val="0"/>
              <w:widowControl w:val="0"/>
              <w:kinsoku/>
              <w:overflowPunct/>
              <w:topLinePunct w:val="0"/>
              <w:bidi w:val="0"/>
              <w:adjustRightInd/>
              <w:snapToGrid/>
              <w:spacing w:before="16" w:line="360" w:lineRule="auto"/>
              <w:ind w:left="62" w:right="46"/>
              <w:jc w:val="center"/>
              <w:textAlignment w:val="auto"/>
              <w:rPr>
                <w:sz w:val="21"/>
              </w:rPr>
            </w:pPr>
            <w:r>
              <w:rPr>
                <w:sz w:val="21"/>
              </w:rPr>
              <w:t>1.超过10 万元</w:t>
            </w:r>
          </w:p>
        </w:tc>
      </w:tr>
    </w:tbl>
    <w:p>
      <w:pPr>
        <w:keepNext w:val="0"/>
        <w:keepLines w:val="0"/>
        <w:pageBreakBefore w:val="0"/>
        <w:widowControl w:val="0"/>
        <w:kinsoku/>
        <w:overflowPunct/>
        <w:topLinePunct w:val="0"/>
        <w:bidi w:val="0"/>
        <w:adjustRightInd/>
        <w:snapToGrid/>
        <w:spacing w:after="0" w:line="360" w:lineRule="auto"/>
        <w:jc w:val="center"/>
        <w:textAlignment w:val="auto"/>
        <w:rPr>
          <w:sz w:val="21"/>
        </w:rPr>
        <w:sectPr>
          <w:pgSz w:w="11910" w:h="16840"/>
          <w:pgMar w:top="1440" w:right="1260" w:bottom="1180" w:left="1300" w:header="0" w:footer="993" w:gutter="0"/>
          <w:cols w:space="720" w:num="1"/>
        </w:sectPr>
      </w:pPr>
    </w:p>
    <w:tbl>
      <w:tblPr>
        <w:tblStyle w:val="3"/>
        <w:tblW w:w="0" w:type="auto"/>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2"/>
        <w:gridCol w:w="1260"/>
        <w:gridCol w:w="728"/>
        <w:gridCol w:w="1245"/>
        <w:gridCol w:w="3663"/>
        <w:gridCol w:w="1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 w:hRule="atLeast"/>
        </w:trPr>
        <w:tc>
          <w:tcPr>
            <w:tcW w:w="532" w:type="dxa"/>
            <w:tcBorders>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60" w:type="dxa"/>
            <w:tcBorders>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728" w:type="dxa"/>
            <w:tcBorders>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45" w:type="dxa"/>
            <w:tcBorders>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3663" w:type="dxa"/>
            <w:tcBorders>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判断检材文件通过何种方式（打印、</w:t>
            </w:r>
          </w:p>
        </w:tc>
        <w:tc>
          <w:tcPr>
            <w:tcW w:w="1529" w:type="dxa"/>
            <w:vMerge w:val="restart"/>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20"/>
              </w:rPr>
            </w:pPr>
          </w:p>
          <w:p>
            <w:pPr>
              <w:pStyle w:val="7"/>
              <w:keepNext w:val="0"/>
              <w:keepLines w:val="0"/>
              <w:pageBreakBefore w:val="0"/>
              <w:widowControl w:val="0"/>
              <w:kinsoku/>
              <w:overflowPunct/>
              <w:topLinePunct w:val="0"/>
              <w:bidi w:val="0"/>
              <w:adjustRightInd/>
              <w:snapToGrid/>
              <w:spacing w:before="149" w:line="360" w:lineRule="auto"/>
              <w:ind w:left="105" w:right="86"/>
              <w:jc w:val="both"/>
              <w:textAlignment w:val="auto"/>
              <w:rPr>
                <w:sz w:val="21"/>
              </w:rPr>
            </w:pPr>
            <w:r>
              <w:rPr>
                <w:spacing w:val="30"/>
                <w:sz w:val="21"/>
              </w:rPr>
              <w:t>至</w:t>
            </w:r>
            <w:r>
              <w:rPr>
                <w:sz w:val="21"/>
              </w:rPr>
              <w:t>50</w:t>
            </w:r>
            <w:r>
              <w:rPr>
                <w:spacing w:val="-20"/>
                <w:sz w:val="21"/>
              </w:rPr>
              <w:t xml:space="preserve"> 万元的部</w:t>
            </w:r>
            <w:r>
              <w:rPr>
                <w:spacing w:val="-11"/>
                <w:sz w:val="21"/>
              </w:rPr>
              <w:t xml:space="preserve">分，按照 </w:t>
            </w:r>
            <w:r>
              <w:rPr>
                <w:sz w:val="21"/>
              </w:rPr>
              <w:t>1%收取；</w:t>
            </w:r>
          </w:p>
          <w:p>
            <w:pPr>
              <w:pStyle w:val="7"/>
              <w:keepNext w:val="0"/>
              <w:keepLines w:val="0"/>
              <w:pageBreakBefore w:val="0"/>
              <w:widowControl w:val="0"/>
              <w:numPr>
                <w:ilvl w:val="0"/>
                <w:numId w:val="1"/>
              </w:numPr>
              <w:tabs>
                <w:tab w:val="left" w:pos="317"/>
              </w:tabs>
              <w:kinsoku/>
              <w:overflowPunct/>
              <w:topLinePunct w:val="0"/>
              <w:bidi w:val="0"/>
              <w:adjustRightInd/>
              <w:snapToGrid/>
              <w:spacing w:before="2" w:after="0" w:line="360" w:lineRule="auto"/>
              <w:ind w:left="105" w:right="-29" w:firstLine="0"/>
              <w:jc w:val="left"/>
              <w:textAlignment w:val="auto"/>
              <w:rPr>
                <w:sz w:val="21"/>
              </w:rPr>
            </w:pPr>
            <w:r>
              <w:rPr>
                <w:spacing w:val="-19"/>
                <w:sz w:val="21"/>
              </w:rPr>
              <w:t xml:space="preserve">超过 </w:t>
            </w:r>
            <w:r>
              <w:rPr>
                <w:sz w:val="21"/>
              </w:rPr>
              <w:t>50</w:t>
            </w:r>
            <w:r>
              <w:rPr>
                <w:spacing w:val="-18"/>
                <w:sz w:val="21"/>
              </w:rPr>
              <w:t xml:space="preserve"> 万元</w:t>
            </w:r>
            <w:r>
              <w:rPr>
                <w:spacing w:val="30"/>
                <w:sz w:val="21"/>
              </w:rPr>
              <w:t>至</w:t>
            </w:r>
            <w:r>
              <w:rPr>
                <w:sz w:val="21"/>
              </w:rPr>
              <w:t>100</w:t>
            </w:r>
            <w:r>
              <w:rPr>
                <w:spacing w:val="-16"/>
                <w:sz w:val="21"/>
              </w:rPr>
              <w:t xml:space="preserve"> 万元的部</w:t>
            </w:r>
            <w:r>
              <w:rPr>
                <w:spacing w:val="-24"/>
                <w:sz w:val="21"/>
              </w:rPr>
              <w:t xml:space="preserve">分，按照 </w:t>
            </w:r>
            <w:r>
              <w:rPr>
                <w:sz w:val="21"/>
              </w:rPr>
              <w:t>0.8% 收取；</w:t>
            </w:r>
          </w:p>
          <w:p>
            <w:pPr>
              <w:pStyle w:val="7"/>
              <w:keepNext w:val="0"/>
              <w:keepLines w:val="0"/>
              <w:pageBreakBefore w:val="0"/>
              <w:widowControl w:val="0"/>
              <w:numPr>
                <w:ilvl w:val="0"/>
                <w:numId w:val="1"/>
              </w:numPr>
              <w:tabs>
                <w:tab w:val="left" w:pos="317"/>
              </w:tabs>
              <w:kinsoku/>
              <w:overflowPunct/>
              <w:topLinePunct w:val="0"/>
              <w:bidi w:val="0"/>
              <w:adjustRightInd/>
              <w:snapToGrid/>
              <w:spacing w:before="0" w:after="0" w:line="360" w:lineRule="auto"/>
              <w:ind w:left="316" w:right="0" w:hanging="211"/>
              <w:jc w:val="both"/>
              <w:textAlignment w:val="auto"/>
              <w:rPr>
                <w:sz w:val="21"/>
              </w:rPr>
            </w:pPr>
            <w:r>
              <w:rPr>
                <w:spacing w:val="-18"/>
                <w:sz w:val="21"/>
              </w:rPr>
              <w:t xml:space="preserve">超过 </w:t>
            </w:r>
            <w:r>
              <w:rPr>
                <w:sz w:val="21"/>
              </w:rPr>
              <w:t>100</w:t>
            </w:r>
            <w:r>
              <w:rPr>
                <w:spacing w:val="-27"/>
                <w:sz w:val="21"/>
              </w:rPr>
              <w:t xml:space="preserve"> 万</w:t>
            </w:r>
          </w:p>
          <w:p>
            <w:pPr>
              <w:pStyle w:val="7"/>
              <w:keepNext w:val="0"/>
              <w:keepLines w:val="0"/>
              <w:pageBreakBefore w:val="0"/>
              <w:widowControl w:val="0"/>
              <w:kinsoku/>
              <w:overflowPunct/>
              <w:topLinePunct w:val="0"/>
              <w:bidi w:val="0"/>
              <w:adjustRightInd/>
              <w:snapToGrid/>
              <w:spacing w:before="8" w:line="360" w:lineRule="auto"/>
              <w:ind w:left="105" w:right="146"/>
              <w:jc w:val="both"/>
              <w:textAlignment w:val="auto"/>
              <w:rPr>
                <w:sz w:val="21"/>
              </w:rPr>
            </w:pPr>
            <w:r>
              <w:rPr>
                <w:spacing w:val="-18"/>
                <w:sz w:val="21"/>
              </w:rPr>
              <w:t xml:space="preserve">元至 </w:t>
            </w:r>
            <w:r>
              <w:rPr>
                <w:sz w:val="21"/>
              </w:rPr>
              <w:t>200</w:t>
            </w:r>
            <w:r>
              <w:rPr>
                <w:spacing w:val="-24"/>
                <w:sz w:val="21"/>
              </w:rPr>
              <w:t xml:space="preserve"> 万元</w:t>
            </w:r>
            <w:r>
              <w:rPr>
                <w:spacing w:val="-3"/>
                <w:sz w:val="21"/>
              </w:rPr>
              <w:t>的部分，按照</w:t>
            </w:r>
            <w:r>
              <w:rPr>
                <w:sz w:val="21"/>
              </w:rPr>
              <w:t>0.6%收取；</w:t>
            </w:r>
          </w:p>
          <w:p>
            <w:pPr>
              <w:pStyle w:val="7"/>
              <w:keepNext w:val="0"/>
              <w:keepLines w:val="0"/>
              <w:pageBreakBefore w:val="0"/>
              <w:widowControl w:val="0"/>
              <w:numPr>
                <w:ilvl w:val="0"/>
                <w:numId w:val="1"/>
              </w:numPr>
              <w:tabs>
                <w:tab w:val="left" w:pos="317"/>
              </w:tabs>
              <w:kinsoku/>
              <w:overflowPunct/>
              <w:topLinePunct w:val="0"/>
              <w:bidi w:val="0"/>
              <w:adjustRightInd/>
              <w:snapToGrid/>
              <w:spacing w:before="0" w:after="0" w:line="360" w:lineRule="auto"/>
              <w:ind w:left="316" w:right="0" w:hanging="211"/>
              <w:jc w:val="both"/>
              <w:textAlignment w:val="auto"/>
              <w:rPr>
                <w:sz w:val="21"/>
              </w:rPr>
            </w:pPr>
            <w:r>
              <w:rPr>
                <w:spacing w:val="-18"/>
                <w:sz w:val="21"/>
              </w:rPr>
              <w:t xml:space="preserve">超过 </w:t>
            </w:r>
            <w:r>
              <w:rPr>
                <w:sz w:val="21"/>
              </w:rPr>
              <w:t>200</w:t>
            </w:r>
            <w:r>
              <w:rPr>
                <w:spacing w:val="-27"/>
                <w:sz w:val="21"/>
              </w:rPr>
              <w:t xml:space="preserve"> 万</w:t>
            </w:r>
          </w:p>
          <w:p>
            <w:pPr>
              <w:pStyle w:val="7"/>
              <w:keepNext w:val="0"/>
              <w:keepLines w:val="0"/>
              <w:pageBreakBefore w:val="0"/>
              <w:widowControl w:val="0"/>
              <w:kinsoku/>
              <w:overflowPunct/>
              <w:topLinePunct w:val="0"/>
              <w:bidi w:val="0"/>
              <w:adjustRightInd/>
              <w:snapToGrid/>
              <w:spacing w:before="9" w:line="360" w:lineRule="auto"/>
              <w:ind w:left="105" w:right="146"/>
              <w:jc w:val="both"/>
              <w:textAlignment w:val="auto"/>
              <w:rPr>
                <w:sz w:val="21"/>
              </w:rPr>
            </w:pPr>
            <w:r>
              <w:rPr>
                <w:spacing w:val="-18"/>
                <w:sz w:val="21"/>
              </w:rPr>
              <w:t xml:space="preserve">元至 </w:t>
            </w:r>
            <w:r>
              <w:rPr>
                <w:sz w:val="21"/>
              </w:rPr>
              <w:t>500</w:t>
            </w:r>
            <w:r>
              <w:rPr>
                <w:spacing w:val="-24"/>
                <w:sz w:val="21"/>
              </w:rPr>
              <w:t xml:space="preserve"> 万元</w:t>
            </w:r>
            <w:r>
              <w:rPr>
                <w:spacing w:val="-3"/>
                <w:sz w:val="21"/>
              </w:rPr>
              <w:t>的部分，按照</w:t>
            </w:r>
            <w:r>
              <w:rPr>
                <w:sz w:val="21"/>
              </w:rPr>
              <w:t>0.4%收取；</w:t>
            </w:r>
          </w:p>
          <w:p>
            <w:pPr>
              <w:pStyle w:val="7"/>
              <w:keepNext w:val="0"/>
              <w:keepLines w:val="0"/>
              <w:pageBreakBefore w:val="0"/>
              <w:widowControl w:val="0"/>
              <w:numPr>
                <w:ilvl w:val="0"/>
                <w:numId w:val="1"/>
              </w:numPr>
              <w:tabs>
                <w:tab w:val="left" w:pos="317"/>
              </w:tabs>
              <w:kinsoku/>
              <w:overflowPunct/>
              <w:topLinePunct w:val="0"/>
              <w:bidi w:val="0"/>
              <w:adjustRightInd/>
              <w:snapToGrid/>
              <w:spacing w:before="0" w:after="0" w:line="360" w:lineRule="auto"/>
              <w:ind w:left="316" w:right="0" w:hanging="211"/>
              <w:jc w:val="both"/>
              <w:textAlignment w:val="auto"/>
              <w:rPr>
                <w:sz w:val="21"/>
              </w:rPr>
            </w:pPr>
            <w:r>
              <w:rPr>
                <w:spacing w:val="-18"/>
                <w:sz w:val="21"/>
              </w:rPr>
              <w:t xml:space="preserve">超过 </w:t>
            </w:r>
            <w:r>
              <w:rPr>
                <w:sz w:val="21"/>
              </w:rPr>
              <w:t>500</w:t>
            </w:r>
            <w:r>
              <w:rPr>
                <w:spacing w:val="-27"/>
                <w:sz w:val="21"/>
              </w:rPr>
              <w:t xml:space="preserve"> 万</w:t>
            </w:r>
          </w:p>
          <w:p>
            <w:pPr>
              <w:pStyle w:val="7"/>
              <w:keepNext w:val="0"/>
              <w:keepLines w:val="0"/>
              <w:pageBreakBefore w:val="0"/>
              <w:widowControl w:val="0"/>
              <w:kinsoku/>
              <w:overflowPunct/>
              <w:topLinePunct w:val="0"/>
              <w:bidi w:val="0"/>
              <w:adjustRightInd/>
              <w:snapToGrid/>
              <w:spacing w:before="8" w:line="360" w:lineRule="auto"/>
              <w:ind w:left="105" w:right="86"/>
              <w:jc w:val="both"/>
              <w:textAlignment w:val="auto"/>
              <w:rPr>
                <w:sz w:val="21"/>
              </w:rPr>
            </w:pPr>
            <w:r>
              <w:rPr>
                <w:spacing w:val="15"/>
                <w:sz w:val="21"/>
              </w:rPr>
              <w:t>元至</w:t>
            </w:r>
            <w:r>
              <w:rPr>
                <w:sz w:val="21"/>
              </w:rPr>
              <w:t>1000</w:t>
            </w:r>
            <w:r>
              <w:rPr>
                <w:spacing w:val="-31"/>
                <w:sz w:val="21"/>
              </w:rPr>
              <w:t xml:space="preserve"> 万元</w:t>
            </w:r>
            <w:r>
              <w:rPr>
                <w:sz w:val="21"/>
              </w:rPr>
              <w:t>的部分，按照0.2%收取；</w:t>
            </w:r>
          </w:p>
          <w:p>
            <w:pPr>
              <w:pStyle w:val="7"/>
              <w:keepNext w:val="0"/>
              <w:keepLines w:val="0"/>
              <w:pageBreakBefore w:val="0"/>
              <w:widowControl w:val="0"/>
              <w:kinsoku/>
              <w:overflowPunct/>
              <w:topLinePunct w:val="0"/>
              <w:bidi w:val="0"/>
              <w:adjustRightInd/>
              <w:snapToGrid/>
              <w:spacing w:before="2" w:line="360" w:lineRule="auto"/>
              <w:ind w:left="105" w:right="86"/>
              <w:jc w:val="both"/>
              <w:textAlignment w:val="auto"/>
              <w:rPr>
                <w:sz w:val="21"/>
              </w:rPr>
            </w:pPr>
            <w:r>
              <w:rPr>
                <w:sz w:val="21"/>
              </w:rPr>
              <w:t>6</w:t>
            </w:r>
            <w:r>
              <w:rPr>
                <w:spacing w:val="10"/>
                <w:sz w:val="21"/>
              </w:rPr>
              <w:t>.超过</w:t>
            </w:r>
            <w:r>
              <w:rPr>
                <w:sz w:val="21"/>
              </w:rPr>
              <w:t>1000</w:t>
            </w:r>
            <w:r>
              <w:rPr>
                <w:spacing w:val="-46"/>
                <w:sz w:val="21"/>
              </w:rPr>
              <w:t xml:space="preserve"> 万</w:t>
            </w:r>
            <w:r>
              <w:rPr>
                <w:sz w:val="21"/>
              </w:rPr>
              <w:t>元的部分，按</w:t>
            </w:r>
            <w:r>
              <w:rPr>
                <w:spacing w:val="-29"/>
                <w:sz w:val="21"/>
              </w:rPr>
              <w:t xml:space="preserve">照 </w:t>
            </w:r>
            <w:r>
              <w:rPr>
                <w:sz w:val="21"/>
              </w:rPr>
              <w:t>0.1%收取。</w:t>
            </w:r>
          </w:p>
          <w:p>
            <w:pPr>
              <w:pStyle w:val="7"/>
              <w:keepNext w:val="0"/>
              <w:keepLines w:val="0"/>
              <w:pageBreakBefore w:val="0"/>
              <w:widowControl w:val="0"/>
              <w:kinsoku/>
              <w:overflowPunct/>
              <w:topLinePunct w:val="0"/>
              <w:bidi w:val="0"/>
              <w:adjustRightInd/>
              <w:snapToGrid/>
              <w:spacing w:before="12"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05" w:right="146"/>
              <w:jc w:val="both"/>
              <w:textAlignment w:val="auto"/>
              <w:rPr>
                <w:sz w:val="21"/>
              </w:rPr>
            </w:pPr>
            <w:r>
              <w:rPr>
                <w:sz w:val="21"/>
              </w:rPr>
              <w:t>三、标的额为诉讼标的和鉴定标的两者中的较小值。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532"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98" w:line="360" w:lineRule="auto"/>
              <w:ind w:left="212"/>
              <w:textAlignment w:val="auto"/>
              <w:rPr>
                <w:sz w:val="21"/>
              </w:rPr>
            </w:pPr>
            <w:r>
              <w:rPr>
                <w:sz w:val="21"/>
              </w:rPr>
              <w:t>5</w:t>
            </w: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印刷文件制</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作方式鉴定</w:t>
            </w:r>
          </w:p>
        </w:tc>
        <w:tc>
          <w:tcPr>
            <w:tcW w:w="728"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98" w:line="360" w:lineRule="auto"/>
              <w:ind w:left="14"/>
              <w:jc w:val="center"/>
              <w:textAlignment w:val="auto"/>
              <w:rPr>
                <w:sz w:val="21"/>
              </w:rPr>
            </w:pPr>
            <w:r>
              <w:rPr>
                <w:sz w:val="21"/>
              </w:rPr>
              <w:t>件</w:t>
            </w:r>
          </w:p>
        </w:tc>
        <w:tc>
          <w:tcPr>
            <w:tcW w:w="1245"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01" w:line="360" w:lineRule="auto"/>
              <w:ind w:left="182" w:right="166"/>
              <w:jc w:val="center"/>
              <w:textAlignment w:val="auto"/>
              <w:rPr>
                <w:sz w:val="21"/>
              </w:rPr>
            </w:pPr>
            <w:r>
              <w:rPr>
                <w:sz w:val="21"/>
              </w:rPr>
              <w:t>1500</w:t>
            </w:r>
          </w:p>
        </w:tc>
        <w:tc>
          <w:tcPr>
            <w:tcW w:w="3663"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pacing w:val="6"/>
                <w:sz w:val="21"/>
              </w:rPr>
              <w:t>复印、印刷、传真等）制作，或进一</w:t>
            </w:r>
          </w:p>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pacing w:val="6"/>
                <w:sz w:val="21"/>
              </w:rPr>
              <w:t>步判断该检材文件是通过何种办公机</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 w:hRule="atLeast"/>
        </w:trPr>
        <w:tc>
          <w:tcPr>
            <w:tcW w:w="532"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60"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728"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45"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3663"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具或印刷机具制作</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212"/>
              <w:textAlignment w:val="auto"/>
              <w:rPr>
                <w:sz w:val="21"/>
              </w:rPr>
            </w:pPr>
            <w:r>
              <w:rPr>
                <w:sz w:val="21"/>
              </w:rPr>
              <w:t>6</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88"/>
              <w:textAlignment w:val="auto"/>
              <w:rPr>
                <w:sz w:val="21"/>
              </w:rPr>
            </w:pPr>
            <w:r>
              <w:rPr>
                <w:sz w:val="21"/>
              </w:rPr>
              <w:t>印刷文件同一性鉴定</w:t>
            </w:r>
          </w:p>
        </w:tc>
        <w:tc>
          <w:tcPr>
            <w:tcW w:w="72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4"/>
              <w:jc w:val="center"/>
              <w:textAlignment w:val="auto"/>
              <w:rPr>
                <w:sz w:val="21"/>
              </w:rPr>
            </w:pPr>
            <w:r>
              <w:rPr>
                <w:sz w:val="21"/>
              </w:rPr>
              <w:t>项</w:t>
            </w:r>
          </w:p>
        </w:tc>
        <w:tc>
          <w:tcPr>
            <w:tcW w:w="124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2" w:right="166"/>
              <w:jc w:val="center"/>
              <w:textAlignment w:val="auto"/>
              <w:rPr>
                <w:sz w:val="21"/>
              </w:rPr>
            </w:pPr>
            <w:r>
              <w:rPr>
                <w:sz w:val="21"/>
              </w:rPr>
              <w:t>1500</w:t>
            </w:r>
          </w:p>
        </w:tc>
        <w:tc>
          <w:tcPr>
            <w:tcW w:w="366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5" w:right="80"/>
              <w:jc w:val="both"/>
              <w:textAlignment w:val="auto"/>
              <w:rPr>
                <w:sz w:val="21"/>
              </w:rPr>
            </w:pPr>
            <w:r>
              <w:rPr>
                <w:sz w:val="21"/>
              </w:rPr>
              <w:t>判断检材文件自身的不同部分，或判断检材文件与比对样本，是否为同一台机具制作</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9" w:line="360" w:lineRule="auto"/>
              <w:ind w:left="212"/>
              <w:textAlignment w:val="auto"/>
              <w:rPr>
                <w:sz w:val="21"/>
              </w:rPr>
            </w:pPr>
            <w:r>
              <w:rPr>
                <w:sz w:val="21"/>
              </w:rPr>
              <w:t>7</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2" w:line="360" w:lineRule="auto"/>
              <w:ind w:left="104" w:right="298"/>
              <w:textAlignment w:val="auto"/>
              <w:rPr>
                <w:sz w:val="21"/>
              </w:rPr>
            </w:pPr>
            <w:r>
              <w:rPr>
                <w:sz w:val="21"/>
              </w:rPr>
              <w:t>模糊图文辨认</w:t>
            </w:r>
          </w:p>
        </w:tc>
        <w:tc>
          <w:tcPr>
            <w:tcW w:w="72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9" w:line="360" w:lineRule="auto"/>
              <w:ind w:left="14"/>
              <w:jc w:val="center"/>
              <w:textAlignment w:val="auto"/>
              <w:rPr>
                <w:sz w:val="21"/>
              </w:rPr>
            </w:pPr>
            <w:r>
              <w:rPr>
                <w:sz w:val="21"/>
              </w:rPr>
              <w:t>件</w:t>
            </w:r>
          </w:p>
        </w:tc>
        <w:tc>
          <w:tcPr>
            <w:tcW w:w="124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2" w:line="360" w:lineRule="auto"/>
              <w:ind w:left="182" w:right="166"/>
              <w:jc w:val="center"/>
              <w:textAlignment w:val="auto"/>
              <w:rPr>
                <w:sz w:val="21"/>
              </w:rPr>
            </w:pPr>
            <w:r>
              <w:rPr>
                <w:sz w:val="21"/>
              </w:rPr>
              <w:t>1500</w:t>
            </w:r>
          </w:p>
        </w:tc>
        <w:tc>
          <w:tcPr>
            <w:tcW w:w="366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2" w:line="360" w:lineRule="auto"/>
              <w:ind w:left="105" w:right="80"/>
              <w:textAlignment w:val="auto"/>
              <w:rPr>
                <w:sz w:val="21"/>
              </w:rPr>
            </w:pPr>
            <w:r>
              <w:rPr>
                <w:sz w:val="21"/>
              </w:rPr>
              <w:t>显现和辨认检材文件上的模糊图文内容</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212"/>
              <w:textAlignment w:val="auto"/>
              <w:rPr>
                <w:sz w:val="21"/>
              </w:rPr>
            </w:pPr>
            <w:r>
              <w:rPr>
                <w:sz w:val="21"/>
              </w:rPr>
              <w:t>8</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3" w:line="360" w:lineRule="auto"/>
              <w:ind w:left="104" w:right="298"/>
              <w:textAlignment w:val="auto"/>
              <w:rPr>
                <w:sz w:val="21"/>
              </w:rPr>
            </w:pPr>
            <w:r>
              <w:rPr>
                <w:sz w:val="21"/>
              </w:rPr>
              <w:t>书写压痕辩读</w:t>
            </w:r>
          </w:p>
        </w:tc>
        <w:tc>
          <w:tcPr>
            <w:tcW w:w="72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14"/>
              <w:jc w:val="center"/>
              <w:textAlignment w:val="auto"/>
              <w:rPr>
                <w:sz w:val="21"/>
              </w:rPr>
            </w:pPr>
            <w:r>
              <w:rPr>
                <w:sz w:val="21"/>
              </w:rPr>
              <w:t>件</w:t>
            </w:r>
          </w:p>
        </w:tc>
        <w:tc>
          <w:tcPr>
            <w:tcW w:w="124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82" w:right="166"/>
              <w:jc w:val="center"/>
              <w:textAlignment w:val="auto"/>
              <w:rPr>
                <w:sz w:val="21"/>
              </w:rPr>
            </w:pPr>
            <w:r>
              <w:rPr>
                <w:sz w:val="21"/>
              </w:rPr>
              <w:t>1200</w:t>
            </w:r>
          </w:p>
        </w:tc>
        <w:tc>
          <w:tcPr>
            <w:tcW w:w="366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3" w:line="360" w:lineRule="auto"/>
              <w:ind w:left="105" w:right="80"/>
              <w:jc w:val="both"/>
              <w:textAlignment w:val="auto"/>
              <w:rPr>
                <w:sz w:val="21"/>
              </w:rPr>
            </w:pPr>
            <w:r>
              <w:rPr>
                <w:sz w:val="21"/>
              </w:rPr>
              <w:t>显现和辩读因书写压力作用遗留在垫纸页或其他承载物上的无色凹陷类图文</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532" w:type="dxa"/>
            <w:vMerge w:val="restart"/>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7" w:line="360" w:lineRule="auto"/>
              <w:ind w:left="12"/>
              <w:jc w:val="center"/>
              <w:textAlignment w:val="auto"/>
              <w:rPr>
                <w:sz w:val="21"/>
              </w:rPr>
            </w:pPr>
            <w:r>
              <w:rPr>
                <w:sz w:val="21"/>
              </w:rPr>
              <w:t>9</w:t>
            </w:r>
          </w:p>
        </w:tc>
        <w:tc>
          <w:tcPr>
            <w:tcW w:w="1260"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ind w:left="104"/>
              <w:textAlignment w:val="auto"/>
              <w:rPr>
                <w:sz w:val="21"/>
              </w:rPr>
            </w:pPr>
            <w:r>
              <w:rPr>
                <w:sz w:val="21"/>
              </w:rPr>
              <w:t>损毁文件</w:t>
            </w:r>
          </w:p>
        </w:tc>
        <w:tc>
          <w:tcPr>
            <w:tcW w:w="728" w:type="dxa"/>
            <w:vMerge w:val="restart"/>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7" w:line="360" w:lineRule="auto"/>
              <w:ind w:left="14"/>
              <w:jc w:val="center"/>
              <w:textAlignment w:val="auto"/>
              <w:rPr>
                <w:sz w:val="21"/>
              </w:rPr>
            </w:pPr>
            <w:r>
              <w:rPr>
                <w:sz w:val="21"/>
              </w:rPr>
              <w:t>件</w:t>
            </w:r>
          </w:p>
        </w:tc>
        <w:tc>
          <w:tcPr>
            <w:tcW w:w="1245" w:type="dxa"/>
            <w:vMerge w:val="restart"/>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0" w:line="360" w:lineRule="auto"/>
              <w:ind w:left="412"/>
              <w:textAlignment w:val="auto"/>
              <w:rPr>
                <w:sz w:val="21"/>
              </w:rPr>
            </w:pPr>
            <w:r>
              <w:rPr>
                <w:sz w:val="21"/>
              </w:rPr>
              <w:t>1200</w:t>
            </w:r>
          </w:p>
        </w:tc>
        <w:tc>
          <w:tcPr>
            <w:tcW w:w="3663"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ind w:left="105" w:right="-29"/>
              <w:textAlignment w:val="auto"/>
              <w:rPr>
                <w:sz w:val="21"/>
              </w:rPr>
            </w:pPr>
            <w:r>
              <w:rPr>
                <w:spacing w:val="-4"/>
                <w:sz w:val="21"/>
              </w:rPr>
              <w:t>整理、修复因遭受浸泡、粘连、烧毁、</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532"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c>
          <w:tcPr>
            <w:tcW w:w="1260"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整复</w:t>
            </w:r>
          </w:p>
        </w:tc>
        <w:tc>
          <w:tcPr>
            <w:tcW w:w="728"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c>
          <w:tcPr>
            <w:tcW w:w="1245"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c>
          <w:tcPr>
            <w:tcW w:w="3663"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撕裂等而导致损毁的文件</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32" w:type="dxa"/>
            <w:vMerge w:val="restart"/>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8" w:line="360" w:lineRule="auto"/>
              <w:ind w:left="159"/>
              <w:textAlignment w:val="auto"/>
              <w:rPr>
                <w:sz w:val="21"/>
              </w:rPr>
            </w:pPr>
            <w:r>
              <w:rPr>
                <w:sz w:val="21"/>
              </w:rPr>
              <w:t>10</w:t>
            </w:r>
          </w:p>
        </w:tc>
        <w:tc>
          <w:tcPr>
            <w:tcW w:w="1260"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28" w:line="360" w:lineRule="auto"/>
              <w:ind w:left="104"/>
              <w:textAlignment w:val="auto"/>
              <w:rPr>
                <w:sz w:val="21"/>
              </w:rPr>
            </w:pPr>
            <w:r>
              <w:rPr>
                <w:sz w:val="21"/>
              </w:rPr>
              <w:t>变造文件</w:t>
            </w:r>
          </w:p>
        </w:tc>
        <w:tc>
          <w:tcPr>
            <w:tcW w:w="728" w:type="dxa"/>
            <w:vMerge w:val="restart"/>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8" w:line="360" w:lineRule="auto"/>
              <w:ind w:left="14"/>
              <w:jc w:val="center"/>
              <w:textAlignment w:val="auto"/>
              <w:rPr>
                <w:sz w:val="21"/>
              </w:rPr>
            </w:pPr>
            <w:r>
              <w:rPr>
                <w:sz w:val="21"/>
              </w:rPr>
              <w:t>项</w:t>
            </w:r>
          </w:p>
        </w:tc>
        <w:tc>
          <w:tcPr>
            <w:tcW w:w="1245" w:type="dxa"/>
            <w:vMerge w:val="restart"/>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52" w:line="360" w:lineRule="auto"/>
              <w:ind w:left="412"/>
              <w:textAlignment w:val="auto"/>
              <w:rPr>
                <w:sz w:val="21"/>
              </w:rPr>
            </w:pPr>
            <w:r>
              <w:rPr>
                <w:sz w:val="21"/>
              </w:rPr>
              <w:t>1500</w:t>
            </w:r>
          </w:p>
        </w:tc>
        <w:tc>
          <w:tcPr>
            <w:tcW w:w="3663"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28" w:line="360" w:lineRule="auto"/>
              <w:ind w:left="105"/>
              <w:textAlignment w:val="auto"/>
              <w:rPr>
                <w:sz w:val="21"/>
              </w:rPr>
            </w:pPr>
            <w:r>
              <w:rPr>
                <w:sz w:val="21"/>
              </w:rPr>
              <w:t>鉴定检材文件是否存在人为添改、刮</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532"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c>
          <w:tcPr>
            <w:tcW w:w="1260"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鉴定</w:t>
            </w:r>
          </w:p>
        </w:tc>
        <w:tc>
          <w:tcPr>
            <w:tcW w:w="728"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c>
          <w:tcPr>
            <w:tcW w:w="1245"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c>
          <w:tcPr>
            <w:tcW w:w="3663"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擦、消褪、掩盖、换页等情况</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532"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60"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728"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45"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3663"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5" w:right="-29"/>
              <w:textAlignment w:val="auto"/>
              <w:rPr>
                <w:sz w:val="21"/>
              </w:rPr>
            </w:pPr>
            <w:r>
              <w:rPr>
                <w:spacing w:val="-2"/>
                <w:sz w:val="21"/>
              </w:rPr>
              <w:t>对证件</w:t>
            </w:r>
            <w:r>
              <w:rPr>
                <w:sz w:val="21"/>
              </w:rPr>
              <w:t>（</w:t>
            </w:r>
            <w:r>
              <w:rPr>
                <w:spacing w:val="-1"/>
                <w:sz w:val="21"/>
              </w:rPr>
              <w:t>如居民身份证、户口迁移证、</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532"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59"/>
              <w:textAlignment w:val="auto"/>
              <w:rPr>
                <w:sz w:val="21"/>
              </w:rPr>
            </w:pPr>
            <w:r>
              <w:rPr>
                <w:sz w:val="21"/>
              </w:rPr>
              <w:t>11</w:t>
            </w: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21" w:line="360" w:lineRule="auto"/>
              <w:ind w:left="104" w:right="298"/>
              <w:textAlignment w:val="auto"/>
              <w:rPr>
                <w:sz w:val="21"/>
              </w:rPr>
            </w:pPr>
            <w:r>
              <w:rPr>
                <w:sz w:val="21"/>
              </w:rPr>
              <w:t>特种文件鉴定</w:t>
            </w:r>
          </w:p>
        </w:tc>
        <w:tc>
          <w:tcPr>
            <w:tcW w:w="728"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4"/>
              <w:jc w:val="center"/>
              <w:textAlignment w:val="auto"/>
              <w:rPr>
                <w:sz w:val="21"/>
              </w:rPr>
            </w:pPr>
            <w:r>
              <w:rPr>
                <w:sz w:val="21"/>
              </w:rPr>
              <w:t>件</w:t>
            </w:r>
          </w:p>
        </w:tc>
        <w:tc>
          <w:tcPr>
            <w:tcW w:w="1245"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82" w:right="166"/>
              <w:jc w:val="center"/>
              <w:textAlignment w:val="auto"/>
              <w:rPr>
                <w:sz w:val="21"/>
              </w:rPr>
            </w:pPr>
            <w:r>
              <w:rPr>
                <w:sz w:val="21"/>
              </w:rPr>
              <w:t>1500</w:t>
            </w:r>
          </w:p>
        </w:tc>
        <w:tc>
          <w:tcPr>
            <w:tcW w:w="3663"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5" w:right="-29"/>
              <w:textAlignment w:val="auto"/>
              <w:rPr>
                <w:sz w:val="21"/>
              </w:rPr>
            </w:pPr>
            <w:r>
              <w:rPr>
                <w:spacing w:val="-2"/>
                <w:sz w:val="21"/>
              </w:rPr>
              <w:t>护照、工作证等</w:t>
            </w:r>
            <w:r>
              <w:rPr>
                <w:spacing w:val="-4"/>
                <w:sz w:val="21"/>
              </w:rPr>
              <w:t>）</w:t>
            </w:r>
            <w:r>
              <w:rPr>
                <w:spacing w:val="-3"/>
                <w:sz w:val="21"/>
              </w:rPr>
              <w:t>，证书</w:t>
            </w:r>
            <w:r>
              <w:rPr>
                <w:sz w:val="21"/>
              </w:rPr>
              <w:t>（如房产证、</w:t>
            </w:r>
            <w:r>
              <w:rPr>
                <w:spacing w:val="6"/>
                <w:sz w:val="21"/>
              </w:rPr>
              <w:t>结婚证、产权证、执业证、毕业证、</w:t>
            </w:r>
          </w:p>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pacing w:val="6"/>
                <w:sz w:val="21"/>
              </w:rPr>
              <w:t>准考证等），票证、货币、商标、书</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532"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60"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728"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1245"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6"/>
              </w:rPr>
            </w:pPr>
          </w:p>
        </w:tc>
        <w:tc>
          <w:tcPr>
            <w:tcW w:w="3663"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画等文书进行鉴别、判断</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532" w:type="dxa"/>
            <w:vMerge w:val="restart"/>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3" w:line="360" w:lineRule="auto"/>
              <w:ind w:left="159"/>
              <w:textAlignment w:val="auto"/>
              <w:rPr>
                <w:sz w:val="21"/>
              </w:rPr>
            </w:pPr>
            <w:r>
              <w:rPr>
                <w:sz w:val="21"/>
              </w:rPr>
              <w:t>12</w:t>
            </w:r>
          </w:p>
        </w:tc>
        <w:tc>
          <w:tcPr>
            <w:tcW w:w="1260"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朱墨时序</w:t>
            </w:r>
          </w:p>
        </w:tc>
        <w:tc>
          <w:tcPr>
            <w:tcW w:w="728" w:type="dxa"/>
            <w:vMerge w:val="restart"/>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3" w:line="360" w:lineRule="auto"/>
              <w:ind w:left="14"/>
              <w:jc w:val="center"/>
              <w:textAlignment w:val="auto"/>
              <w:rPr>
                <w:sz w:val="21"/>
              </w:rPr>
            </w:pPr>
            <w:r>
              <w:rPr>
                <w:sz w:val="21"/>
              </w:rPr>
              <w:t>项</w:t>
            </w:r>
          </w:p>
        </w:tc>
        <w:tc>
          <w:tcPr>
            <w:tcW w:w="1245" w:type="dxa"/>
            <w:vMerge w:val="restart"/>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7" w:line="360" w:lineRule="auto"/>
              <w:ind w:left="412"/>
              <w:textAlignment w:val="auto"/>
              <w:rPr>
                <w:sz w:val="21"/>
              </w:rPr>
            </w:pPr>
            <w:r>
              <w:rPr>
                <w:sz w:val="21"/>
              </w:rPr>
              <w:t>2500</w:t>
            </w:r>
          </w:p>
        </w:tc>
        <w:tc>
          <w:tcPr>
            <w:tcW w:w="3663"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判断有交叉的印文与印文、印文与文</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532"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c>
          <w:tcPr>
            <w:tcW w:w="1260"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鉴定</w:t>
            </w:r>
          </w:p>
        </w:tc>
        <w:tc>
          <w:tcPr>
            <w:tcW w:w="728"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c>
          <w:tcPr>
            <w:tcW w:w="1245"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c>
          <w:tcPr>
            <w:tcW w:w="3663"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字、文字与文字形成的先后顺序</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20"/>
              </w:rPr>
            </w:pPr>
          </w:p>
          <w:p>
            <w:pPr>
              <w:pStyle w:val="7"/>
              <w:keepNext w:val="0"/>
              <w:keepLines w:val="0"/>
              <w:pageBreakBefore w:val="0"/>
              <w:widowControl w:val="0"/>
              <w:kinsoku/>
              <w:overflowPunct/>
              <w:topLinePunct w:val="0"/>
              <w:bidi w:val="0"/>
              <w:adjustRightInd/>
              <w:snapToGrid/>
              <w:spacing w:before="157" w:line="360" w:lineRule="auto"/>
              <w:ind w:left="159"/>
              <w:textAlignment w:val="auto"/>
              <w:rPr>
                <w:sz w:val="21"/>
              </w:rPr>
            </w:pPr>
            <w:r>
              <w:rPr>
                <w:sz w:val="21"/>
              </w:rPr>
              <w:t>13</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4"/>
              </w:rPr>
            </w:pPr>
          </w:p>
          <w:p>
            <w:pPr>
              <w:pStyle w:val="7"/>
              <w:keepNext w:val="0"/>
              <w:keepLines w:val="0"/>
              <w:pageBreakBefore w:val="0"/>
              <w:widowControl w:val="0"/>
              <w:kinsoku/>
              <w:overflowPunct/>
              <w:topLinePunct w:val="0"/>
              <w:bidi w:val="0"/>
              <w:adjustRightInd/>
              <w:snapToGrid/>
              <w:spacing w:line="360" w:lineRule="auto"/>
              <w:ind w:left="104" w:right="88"/>
              <w:textAlignment w:val="auto"/>
              <w:rPr>
                <w:sz w:val="21"/>
              </w:rPr>
            </w:pPr>
            <w:r>
              <w:rPr>
                <w:sz w:val="21"/>
              </w:rPr>
              <w:t>文件物质材料鉴定</w:t>
            </w:r>
          </w:p>
        </w:tc>
        <w:tc>
          <w:tcPr>
            <w:tcW w:w="72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20"/>
              </w:rPr>
            </w:pPr>
          </w:p>
          <w:p>
            <w:pPr>
              <w:pStyle w:val="7"/>
              <w:keepNext w:val="0"/>
              <w:keepLines w:val="0"/>
              <w:pageBreakBefore w:val="0"/>
              <w:widowControl w:val="0"/>
              <w:kinsoku/>
              <w:overflowPunct/>
              <w:topLinePunct w:val="0"/>
              <w:bidi w:val="0"/>
              <w:adjustRightInd/>
              <w:snapToGrid/>
              <w:spacing w:before="157" w:line="360" w:lineRule="auto"/>
              <w:ind w:left="14"/>
              <w:jc w:val="center"/>
              <w:textAlignment w:val="auto"/>
              <w:rPr>
                <w:sz w:val="21"/>
              </w:rPr>
            </w:pPr>
            <w:r>
              <w:rPr>
                <w:sz w:val="21"/>
              </w:rPr>
              <w:t>项</w:t>
            </w:r>
          </w:p>
        </w:tc>
        <w:tc>
          <w:tcPr>
            <w:tcW w:w="1245"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20"/>
              </w:rPr>
            </w:pPr>
          </w:p>
          <w:p>
            <w:pPr>
              <w:pStyle w:val="7"/>
              <w:keepNext w:val="0"/>
              <w:keepLines w:val="0"/>
              <w:pageBreakBefore w:val="0"/>
              <w:widowControl w:val="0"/>
              <w:kinsoku/>
              <w:overflowPunct/>
              <w:topLinePunct w:val="0"/>
              <w:bidi w:val="0"/>
              <w:adjustRightInd/>
              <w:snapToGrid/>
              <w:spacing w:before="161" w:line="360" w:lineRule="auto"/>
              <w:ind w:left="182" w:right="166"/>
              <w:jc w:val="center"/>
              <w:textAlignment w:val="auto"/>
              <w:rPr>
                <w:sz w:val="21"/>
              </w:rPr>
            </w:pPr>
            <w:r>
              <w:rPr>
                <w:sz w:val="21"/>
              </w:rPr>
              <w:t>1200</w:t>
            </w:r>
          </w:p>
        </w:tc>
        <w:tc>
          <w:tcPr>
            <w:tcW w:w="366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left="105" w:right="80"/>
              <w:jc w:val="both"/>
              <w:textAlignment w:val="auto"/>
              <w:rPr>
                <w:sz w:val="21"/>
              </w:rPr>
            </w:pPr>
            <w:r>
              <w:rPr>
                <w:sz w:val="21"/>
              </w:rPr>
              <w:t>对组成文件的各种物质材料（包括纸张、色料、粘合剂等）进行检验、鉴别</w:t>
            </w:r>
          </w:p>
        </w:tc>
        <w:tc>
          <w:tcPr>
            <w:tcW w:w="1529" w:type="dxa"/>
            <w:vMerge w:val="continue"/>
            <w:tcBorders>
              <w:top w:val="nil"/>
              <w:left w:val="single" w:color="000000" w:sz="6" w:space="0"/>
              <w:bottom w:val="single" w:color="000000" w:sz="6" w:space="0"/>
              <w:right w:val="single" w:color="000000" w:sz="6" w:space="0"/>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bl>
    <w:p>
      <w:pPr>
        <w:pStyle w:val="2"/>
        <w:keepNext w:val="0"/>
        <w:keepLines w:val="0"/>
        <w:pageBreakBefore w:val="0"/>
        <w:widowControl w:val="0"/>
        <w:kinsoku/>
        <w:overflowPunct/>
        <w:topLinePunct w:val="0"/>
        <w:bidi w:val="0"/>
        <w:adjustRightInd/>
        <w:snapToGrid/>
        <w:spacing w:before="3" w:line="360" w:lineRule="auto"/>
        <w:textAlignment w:val="auto"/>
        <w:rPr>
          <w:sz w:val="28"/>
        </w:rPr>
      </w:pPr>
    </w:p>
    <w:p>
      <w:pPr>
        <w:pStyle w:val="2"/>
        <w:keepNext w:val="0"/>
        <w:keepLines w:val="0"/>
        <w:pageBreakBefore w:val="0"/>
        <w:widowControl w:val="0"/>
        <w:kinsoku/>
        <w:overflowPunct/>
        <w:topLinePunct w:val="0"/>
        <w:bidi w:val="0"/>
        <w:adjustRightInd/>
        <w:snapToGrid/>
        <w:spacing w:before="3" w:line="360" w:lineRule="auto"/>
        <w:textAlignment w:val="auto"/>
        <w:rPr>
          <w:sz w:val="28"/>
        </w:rPr>
      </w:pPr>
    </w:p>
    <w:p>
      <w:pPr>
        <w:pStyle w:val="2"/>
        <w:keepNext w:val="0"/>
        <w:keepLines w:val="0"/>
        <w:pageBreakBefore w:val="0"/>
        <w:widowControl w:val="0"/>
        <w:kinsoku/>
        <w:overflowPunct/>
        <w:topLinePunct w:val="0"/>
        <w:bidi w:val="0"/>
        <w:adjustRightInd/>
        <w:snapToGrid/>
        <w:spacing w:before="3" w:line="360" w:lineRule="auto"/>
        <w:textAlignment w:val="auto"/>
        <w:rPr>
          <w:sz w:val="28"/>
        </w:rPr>
      </w:pPr>
    </w:p>
    <w:p>
      <w:pPr>
        <w:pStyle w:val="2"/>
        <w:keepNext w:val="0"/>
        <w:keepLines w:val="0"/>
        <w:pageBreakBefore w:val="0"/>
        <w:widowControl w:val="0"/>
        <w:kinsoku/>
        <w:overflowPunct/>
        <w:topLinePunct w:val="0"/>
        <w:bidi w:val="0"/>
        <w:adjustRightInd/>
        <w:snapToGrid/>
        <w:spacing w:before="3" w:line="360" w:lineRule="auto"/>
        <w:textAlignment w:val="auto"/>
        <w:rPr>
          <w:sz w:val="28"/>
        </w:rPr>
      </w:pPr>
    </w:p>
    <w:p>
      <w:pPr>
        <w:pStyle w:val="2"/>
        <w:keepNext w:val="0"/>
        <w:keepLines w:val="0"/>
        <w:pageBreakBefore w:val="0"/>
        <w:widowControl w:val="0"/>
        <w:kinsoku/>
        <w:overflowPunct/>
        <w:topLinePunct w:val="0"/>
        <w:bidi w:val="0"/>
        <w:adjustRightInd/>
        <w:snapToGrid/>
        <w:spacing w:before="56" w:line="360" w:lineRule="auto"/>
        <w:ind w:left="500"/>
        <w:textAlignment w:val="auto"/>
      </w:pPr>
      <w:r>
        <w:t>（八）痕迹物证鉴定项目（26 项）</w:t>
      </w:r>
    </w:p>
    <w:p>
      <w:pPr>
        <w:pStyle w:val="2"/>
        <w:keepNext w:val="0"/>
        <w:keepLines w:val="0"/>
        <w:pageBreakBefore w:val="0"/>
        <w:widowControl w:val="0"/>
        <w:kinsoku/>
        <w:overflowPunct/>
        <w:topLinePunct w:val="0"/>
        <w:bidi w:val="0"/>
        <w:adjustRightInd/>
        <w:snapToGrid/>
        <w:spacing w:before="5" w:line="360" w:lineRule="auto"/>
        <w:textAlignment w:val="auto"/>
        <w:rPr>
          <w:sz w:val="8"/>
        </w:rPr>
      </w:pPr>
    </w:p>
    <w:tbl>
      <w:tblPr>
        <w:tblStyle w:val="3"/>
        <w:tblW w:w="0" w:type="auto"/>
        <w:tblInd w:w="18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2"/>
        <w:gridCol w:w="1260"/>
        <w:gridCol w:w="700"/>
        <w:gridCol w:w="1260"/>
        <w:gridCol w:w="3640"/>
        <w:gridCol w:w="1568"/>
        <w:gridCol w:w="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532" w:type="dxa"/>
          </w:tcPr>
          <w:p>
            <w:pPr>
              <w:pStyle w:val="7"/>
              <w:keepNext w:val="0"/>
              <w:keepLines w:val="0"/>
              <w:pageBreakBefore w:val="0"/>
              <w:widowControl w:val="0"/>
              <w:kinsoku/>
              <w:overflowPunct/>
              <w:topLinePunct w:val="0"/>
              <w:bidi w:val="0"/>
              <w:adjustRightInd/>
              <w:snapToGrid/>
              <w:spacing w:before="34" w:line="360" w:lineRule="auto"/>
              <w:ind w:left="159" w:right="145"/>
              <w:textAlignment w:val="auto"/>
              <w:rPr>
                <w:rFonts w:hint="eastAsia" w:ascii="黑体" w:eastAsia="黑体"/>
                <w:sz w:val="21"/>
              </w:rPr>
            </w:pPr>
            <w:r>
              <w:rPr>
                <w:rFonts w:hint="eastAsia" w:ascii="黑体" w:eastAsia="黑体"/>
                <w:sz w:val="21"/>
              </w:rPr>
              <w:t>序号</w:t>
            </w:r>
          </w:p>
        </w:tc>
        <w:tc>
          <w:tcPr>
            <w:tcW w:w="1260" w:type="dxa"/>
          </w:tcPr>
          <w:p>
            <w:pPr>
              <w:pStyle w:val="7"/>
              <w:keepNext w:val="0"/>
              <w:keepLines w:val="0"/>
              <w:pageBreakBefore w:val="0"/>
              <w:widowControl w:val="0"/>
              <w:kinsoku/>
              <w:overflowPunct/>
              <w:topLinePunct w:val="0"/>
              <w:bidi w:val="0"/>
              <w:adjustRightInd/>
              <w:snapToGrid/>
              <w:spacing w:before="131" w:line="360" w:lineRule="auto"/>
              <w:ind w:left="419"/>
              <w:textAlignment w:val="auto"/>
              <w:rPr>
                <w:rFonts w:hint="eastAsia" w:ascii="黑体" w:eastAsia="黑体"/>
                <w:sz w:val="21"/>
              </w:rPr>
            </w:pPr>
            <w:r>
              <w:rPr>
                <w:rFonts w:hint="eastAsia" w:ascii="黑体" w:eastAsia="黑体"/>
                <w:sz w:val="21"/>
              </w:rPr>
              <w:t>项目</w:t>
            </w:r>
          </w:p>
        </w:tc>
        <w:tc>
          <w:tcPr>
            <w:tcW w:w="700" w:type="dxa"/>
          </w:tcPr>
          <w:p>
            <w:pPr>
              <w:pStyle w:val="7"/>
              <w:keepNext w:val="0"/>
              <w:keepLines w:val="0"/>
              <w:pageBreakBefore w:val="0"/>
              <w:widowControl w:val="0"/>
              <w:kinsoku/>
              <w:overflowPunct/>
              <w:topLinePunct w:val="0"/>
              <w:bidi w:val="0"/>
              <w:adjustRightInd/>
              <w:snapToGrid/>
              <w:spacing w:before="131" w:line="360" w:lineRule="auto"/>
              <w:ind w:left="50" w:right="36"/>
              <w:jc w:val="center"/>
              <w:textAlignment w:val="auto"/>
              <w:rPr>
                <w:rFonts w:hint="eastAsia" w:ascii="黑体" w:eastAsia="黑体"/>
                <w:sz w:val="21"/>
              </w:rPr>
            </w:pPr>
            <w:r>
              <w:rPr>
                <w:rFonts w:hint="eastAsia" w:ascii="黑体" w:eastAsia="黑体"/>
                <w:sz w:val="21"/>
              </w:rPr>
              <w:t>单位</w:t>
            </w:r>
          </w:p>
        </w:tc>
        <w:tc>
          <w:tcPr>
            <w:tcW w:w="1260" w:type="dxa"/>
          </w:tcPr>
          <w:p>
            <w:pPr>
              <w:pStyle w:val="7"/>
              <w:keepNext w:val="0"/>
              <w:keepLines w:val="0"/>
              <w:pageBreakBefore w:val="0"/>
              <w:widowControl w:val="0"/>
              <w:kinsoku/>
              <w:overflowPunct/>
              <w:topLinePunct w:val="0"/>
              <w:bidi w:val="0"/>
              <w:adjustRightInd/>
              <w:snapToGrid/>
              <w:spacing w:before="11" w:line="360" w:lineRule="auto"/>
              <w:ind w:left="188" w:right="176"/>
              <w:jc w:val="center"/>
              <w:textAlignment w:val="auto"/>
              <w:rPr>
                <w:rFonts w:hint="eastAsia" w:ascii="黑体" w:eastAsia="黑体"/>
                <w:sz w:val="21"/>
              </w:rPr>
            </w:pPr>
            <w:r>
              <w:rPr>
                <w:rFonts w:hint="eastAsia" w:ascii="黑体" w:eastAsia="黑体"/>
                <w:sz w:val="21"/>
              </w:rPr>
              <w:t>收费标准</w:t>
            </w: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rFonts w:hint="eastAsia" w:ascii="黑体" w:eastAsia="黑体"/>
                <w:sz w:val="21"/>
              </w:rPr>
            </w:pPr>
            <w:r>
              <w:rPr>
                <w:rFonts w:hint="eastAsia" w:ascii="黑体" w:eastAsia="黑体"/>
                <w:sz w:val="21"/>
              </w:rPr>
              <w:t>（元）</w:t>
            </w:r>
          </w:p>
        </w:tc>
        <w:tc>
          <w:tcPr>
            <w:tcW w:w="5209" w:type="dxa"/>
            <w:gridSpan w:val="3"/>
          </w:tcPr>
          <w:p>
            <w:pPr>
              <w:pStyle w:val="7"/>
              <w:keepNext w:val="0"/>
              <w:keepLines w:val="0"/>
              <w:pageBreakBefore w:val="0"/>
              <w:widowControl w:val="0"/>
              <w:kinsoku/>
              <w:overflowPunct/>
              <w:topLinePunct w:val="0"/>
              <w:bidi w:val="0"/>
              <w:adjustRightInd/>
              <w:snapToGrid/>
              <w:spacing w:before="131" w:line="360" w:lineRule="auto"/>
              <w:ind w:left="2057" w:right="2047"/>
              <w:jc w:val="center"/>
              <w:textAlignment w:val="auto"/>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532"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1</w:t>
            </w:r>
          </w:p>
        </w:tc>
        <w:tc>
          <w:tcPr>
            <w:tcW w:w="1260" w:type="dxa"/>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88"/>
              <w:textAlignment w:val="auto"/>
              <w:rPr>
                <w:sz w:val="21"/>
              </w:rPr>
            </w:pPr>
            <w:r>
              <w:rPr>
                <w:sz w:val="21"/>
              </w:rPr>
              <w:t>手印形成方式鉴定</w:t>
            </w:r>
          </w:p>
        </w:tc>
        <w:tc>
          <w:tcPr>
            <w:tcW w:w="700"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枚</w:t>
            </w:r>
          </w:p>
        </w:tc>
        <w:tc>
          <w:tcPr>
            <w:tcW w:w="1260" w:type="dxa"/>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1000</w:t>
            </w:r>
          </w:p>
        </w:tc>
        <w:tc>
          <w:tcPr>
            <w:tcW w:w="3640"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04"/>
              <w:textAlignment w:val="auto"/>
              <w:rPr>
                <w:sz w:val="21"/>
              </w:rPr>
            </w:pPr>
            <w:r>
              <w:rPr>
                <w:sz w:val="21"/>
              </w:rPr>
              <w:t>判断检材上的手印是否通过捺印形成</w:t>
            </w:r>
          </w:p>
        </w:tc>
        <w:tc>
          <w:tcPr>
            <w:tcW w:w="1569" w:type="dxa"/>
            <w:gridSpan w:val="2"/>
            <w:vMerge w:val="restart"/>
          </w:tcPr>
          <w:p>
            <w:pPr>
              <w:pStyle w:val="7"/>
              <w:keepNext w:val="0"/>
              <w:keepLines w:val="0"/>
              <w:pageBreakBefore w:val="0"/>
              <w:widowControl w:val="0"/>
              <w:kinsoku/>
              <w:overflowPunct/>
              <w:topLinePunct w:val="0"/>
              <w:bidi w:val="0"/>
              <w:adjustRightInd/>
              <w:snapToGrid/>
              <w:spacing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textAlignment w:val="auto"/>
              <w:rPr>
                <w:sz w:val="20"/>
              </w:rPr>
            </w:pPr>
          </w:p>
          <w:p>
            <w:pPr>
              <w:pStyle w:val="7"/>
              <w:keepNext w:val="0"/>
              <w:keepLines w:val="0"/>
              <w:pageBreakBefore w:val="0"/>
              <w:widowControl w:val="0"/>
              <w:kinsoku/>
              <w:overflowPunct/>
              <w:topLinePunct w:val="0"/>
              <w:bidi w:val="0"/>
              <w:adjustRightInd/>
              <w:snapToGrid/>
              <w:spacing w:before="5"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left="102" w:right="-29"/>
              <w:textAlignment w:val="auto"/>
              <w:rPr>
                <w:sz w:val="21"/>
              </w:rPr>
            </w:pPr>
            <w:r>
              <w:rPr>
                <w:spacing w:val="-2"/>
                <w:sz w:val="21"/>
              </w:rPr>
              <w:t xml:space="preserve">涉及财产案件， </w:t>
            </w:r>
            <w:r>
              <w:rPr>
                <w:sz w:val="21"/>
              </w:rPr>
              <w:t>收费办法同上。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532" w:type="dxa"/>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2</w:t>
            </w:r>
          </w:p>
        </w:tc>
        <w:tc>
          <w:tcPr>
            <w:tcW w:w="1260" w:type="dxa"/>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104" w:right="298"/>
              <w:textAlignment w:val="auto"/>
              <w:rPr>
                <w:sz w:val="21"/>
              </w:rPr>
            </w:pPr>
            <w:r>
              <w:rPr>
                <w:sz w:val="21"/>
              </w:rPr>
              <w:t>手印同一认定</w:t>
            </w:r>
          </w:p>
        </w:tc>
        <w:tc>
          <w:tcPr>
            <w:tcW w:w="700" w:type="dxa"/>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枚</w:t>
            </w:r>
          </w:p>
        </w:tc>
        <w:tc>
          <w:tcPr>
            <w:tcW w:w="1260" w:type="dxa"/>
          </w:tcPr>
          <w:p>
            <w:pPr>
              <w:pStyle w:val="7"/>
              <w:keepNext w:val="0"/>
              <w:keepLines w:val="0"/>
              <w:pageBreakBefore w:val="0"/>
              <w:widowControl w:val="0"/>
              <w:kinsoku/>
              <w:overflowPunct/>
              <w:topLinePunct w:val="0"/>
              <w:bidi w:val="0"/>
              <w:adjustRightInd/>
              <w:snapToGrid/>
              <w:spacing w:line="360" w:lineRule="auto"/>
              <w:textAlignment w:val="auto"/>
              <w:rPr>
                <w:sz w:val="27"/>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1000</w:t>
            </w:r>
          </w:p>
        </w:tc>
        <w:tc>
          <w:tcPr>
            <w:tcW w:w="3640" w:type="dxa"/>
          </w:tcPr>
          <w:p>
            <w:pPr>
              <w:pStyle w:val="7"/>
              <w:keepNext w:val="0"/>
              <w:keepLines w:val="0"/>
              <w:pageBreakBefore w:val="0"/>
              <w:widowControl w:val="0"/>
              <w:kinsoku/>
              <w:overflowPunct/>
              <w:topLinePunct w:val="0"/>
              <w:bidi w:val="0"/>
              <w:adjustRightInd/>
              <w:snapToGrid/>
              <w:spacing w:before="1" w:line="360" w:lineRule="auto"/>
              <w:ind w:left="104" w:right="90"/>
              <w:jc w:val="both"/>
              <w:textAlignment w:val="auto"/>
              <w:rPr>
                <w:sz w:val="21"/>
              </w:rPr>
            </w:pPr>
            <w:r>
              <w:rPr>
                <w:sz w:val="21"/>
              </w:rPr>
              <w:t>判断检材上的手印与比对样本是否属于同一人。手印包括指印、掌印和其它手部皮肤纹印，每增加一个人样本加收 50%</w:t>
            </w:r>
          </w:p>
        </w:tc>
        <w:tc>
          <w:tcPr>
            <w:tcW w:w="1569" w:type="dxa"/>
            <w:gridSpan w:val="2"/>
            <w:vMerge w:val="continue"/>
            <w:tcBorders>
              <w:top w:val="nil"/>
            </w:tcBorders>
          </w:tcPr>
          <w:p>
            <w:pPr>
              <w:keepNext w:val="0"/>
              <w:keepLines w:val="0"/>
              <w:pageBreakBefore w:val="0"/>
              <w:widowControl w:val="0"/>
              <w:kinsoku/>
              <w:overflowPunct/>
              <w:topLinePunct w:val="0"/>
              <w:bidi w:val="0"/>
              <w:adjustRightInd/>
              <w:snapToGrid/>
              <w:spacing w:line="360" w:lineRule="auto"/>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532"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3</w:t>
            </w:r>
          </w:p>
        </w:tc>
        <w:tc>
          <w:tcPr>
            <w:tcW w:w="1260"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足迹鉴定</w:t>
            </w:r>
          </w:p>
        </w:tc>
        <w:tc>
          <w:tcPr>
            <w:tcW w:w="700"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枚</w:t>
            </w:r>
          </w:p>
        </w:tc>
        <w:tc>
          <w:tcPr>
            <w:tcW w:w="1260" w:type="dxa"/>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5"/>
              <w:jc w:val="center"/>
              <w:textAlignment w:val="auto"/>
              <w:rPr>
                <w:sz w:val="21"/>
              </w:rPr>
            </w:pPr>
            <w:r>
              <w:rPr>
                <w:sz w:val="21"/>
              </w:rPr>
              <w:t>800</w:t>
            </w:r>
          </w:p>
        </w:tc>
        <w:tc>
          <w:tcPr>
            <w:tcW w:w="5209" w:type="dxa"/>
            <w:gridSpan w:val="3"/>
          </w:tcPr>
          <w:p>
            <w:pPr>
              <w:pStyle w:val="7"/>
              <w:keepNext w:val="0"/>
              <w:keepLines w:val="0"/>
              <w:pageBreakBefore w:val="0"/>
              <w:widowControl w:val="0"/>
              <w:kinsoku/>
              <w:overflowPunct/>
              <w:topLinePunct w:val="0"/>
              <w:bidi w:val="0"/>
              <w:adjustRightInd/>
              <w:snapToGrid/>
              <w:spacing w:before="110" w:line="360" w:lineRule="auto"/>
              <w:ind w:left="104" w:right="90"/>
              <w:jc w:val="both"/>
              <w:textAlignment w:val="auto"/>
              <w:rPr>
                <w:sz w:val="21"/>
              </w:rPr>
            </w:pPr>
            <w:r>
              <w:rPr>
                <w:spacing w:val="-6"/>
                <w:sz w:val="21"/>
              </w:rPr>
              <w:t>对足迹进行分析，推断行为人特征；认定检材足迹与样</w:t>
            </w:r>
            <w:r>
              <w:rPr>
                <w:spacing w:val="-13"/>
                <w:sz w:val="21"/>
              </w:rPr>
              <w:t xml:space="preserve">本足迹是否属于同一人。每增加 </w:t>
            </w:r>
            <w:r>
              <w:rPr>
                <w:sz w:val="21"/>
              </w:rPr>
              <w:t>1</w:t>
            </w:r>
            <w:r>
              <w:rPr>
                <w:spacing w:val="-23"/>
                <w:sz w:val="21"/>
              </w:rPr>
              <w:t xml:space="preserve"> 枚比对样本，加收 </w:t>
            </w:r>
            <w:r>
              <w:rPr>
                <w:spacing w:val="-5"/>
                <w:sz w:val="21"/>
              </w:rPr>
              <w:t xml:space="preserve">50% </w:t>
            </w:r>
            <w:r>
              <w:rPr>
                <w:sz w:val="21"/>
              </w:rPr>
              <w:t>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30" w:hRule="atLeast"/>
        </w:trPr>
        <w:tc>
          <w:tcPr>
            <w:tcW w:w="532"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4</w:t>
            </w:r>
          </w:p>
        </w:tc>
        <w:tc>
          <w:tcPr>
            <w:tcW w:w="1260" w:type="dxa"/>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298"/>
              <w:textAlignment w:val="auto"/>
              <w:rPr>
                <w:sz w:val="21"/>
              </w:rPr>
            </w:pPr>
            <w:r>
              <w:rPr>
                <w:sz w:val="21"/>
              </w:rPr>
              <w:t>工具痕迹鉴定</w:t>
            </w:r>
          </w:p>
        </w:tc>
        <w:tc>
          <w:tcPr>
            <w:tcW w:w="700"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个</w:t>
            </w:r>
          </w:p>
        </w:tc>
        <w:tc>
          <w:tcPr>
            <w:tcW w:w="1260" w:type="dxa"/>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1000</w:t>
            </w:r>
          </w:p>
        </w:tc>
        <w:tc>
          <w:tcPr>
            <w:tcW w:w="5209" w:type="dxa"/>
            <w:gridSpan w:val="3"/>
          </w:tcPr>
          <w:p>
            <w:pPr>
              <w:pStyle w:val="7"/>
              <w:keepNext w:val="0"/>
              <w:keepLines w:val="0"/>
              <w:pageBreakBefore w:val="0"/>
              <w:widowControl w:val="0"/>
              <w:kinsoku/>
              <w:overflowPunct/>
              <w:topLinePunct w:val="0"/>
              <w:bidi w:val="0"/>
              <w:adjustRightInd/>
              <w:snapToGrid/>
              <w:spacing w:before="110" w:line="360" w:lineRule="auto"/>
              <w:ind w:left="104" w:right="90"/>
              <w:jc w:val="both"/>
              <w:textAlignment w:val="auto"/>
              <w:rPr>
                <w:sz w:val="21"/>
              </w:rPr>
            </w:pPr>
            <w:r>
              <w:rPr>
                <w:spacing w:val="-5"/>
                <w:sz w:val="21"/>
              </w:rPr>
              <w:t>对工具遗留的痕迹进行分析，作种属认定即判断痕迹由</w:t>
            </w:r>
            <w:r>
              <w:rPr>
                <w:spacing w:val="-8"/>
                <w:sz w:val="21"/>
              </w:rPr>
              <w:t>何种工具形成，或作同一认定即判断痕迹是否由某一特</w:t>
            </w:r>
            <w:r>
              <w:rPr>
                <w:sz w:val="21"/>
              </w:rPr>
              <w:t>定工具形成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532" w:type="dxa"/>
          </w:tcPr>
          <w:p>
            <w:pPr>
              <w:pStyle w:val="7"/>
              <w:keepNext w:val="0"/>
              <w:keepLines w:val="0"/>
              <w:pageBreakBefore w:val="0"/>
              <w:widowControl w:val="0"/>
              <w:kinsoku/>
              <w:overflowPunct/>
              <w:topLinePunct w:val="0"/>
              <w:bidi w:val="0"/>
              <w:adjustRightInd/>
              <w:snapToGrid/>
              <w:spacing w:before="121" w:line="360" w:lineRule="auto"/>
              <w:ind w:left="12"/>
              <w:jc w:val="center"/>
              <w:textAlignment w:val="auto"/>
              <w:rPr>
                <w:sz w:val="21"/>
              </w:rPr>
            </w:pPr>
            <w:r>
              <w:rPr>
                <w:sz w:val="21"/>
              </w:rPr>
              <w:t>5</w:t>
            </w:r>
          </w:p>
        </w:tc>
        <w:tc>
          <w:tcPr>
            <w:tcW w:w="1260" w:type="dxa"/>
          </w:tcPr>
          <w:p>
            <w:pPr>
              <w:pStyle w:val="7"/>
              <w:keepNext w:val="0"/>
              <w:keepLines w:val="0"/>
              <w:pageBreakBefore w:val="0"/>
              <w:widowControl w:val="0"/>
              <w:kinsoku/>
              <w:overflowPunct/>
              <w:topLinePunct w:val="0"/>
              <w:bidi w:val="0"/>
              <w:adjustRightInd/>
              <w:snapToGrid/>
              <w:spacing w:before="19" w:line="360" w:lineRule="auto"/>
              <w:ind w:left="104" w:right="88"/>
              <w:textAlignment w:val="auto"/>
              <w:rPr>
                <w:sz w:val="21"/>
              </w:rPr>
            </w:pPr>
            <w:r>
              <w:rPr>
                <w:sz w:val="21"/>
              </w:rPr>
              <w:t>弹头弹壳痕迹鉴定</w:t>
            </w:r>
          </w:p>
        </w:tc>
        <w:tc>
          <w:tcPr>
            <w:tcW w:w="700" w:type="dxa"/>
          </w:tcPr>
          <w:p>
            <w:pPr>
              <w:pStyle w:val="7"/>
              <w:keepNext w:val="0"/>
              <w:keepLines w:val="0"/>
              <w:pageBreakBefore w:val="0"/>
              <w:widowControl w:val="0"/>
              <w:kinsoku/>
              <w:overflowPunct/>
              <w:topLinePunct w:val="0"/>
              <w:bidi w:val="0"/>
              <w:adjustRightInd/>
              <w:snapToGrid/>
              <w:spacing w:before="121" w:line="360" w:lineRule="auto"/>
              <w:ind w:left="13"/>
              <w:jc w:val="center"/>
              <w:textAlignment w:val="auto"/>
              <w:rPr>
                <w:sz w:val="21"/>
              </w:rPr>
            </w:pPr>
            <w:r>
              <w:rPr>
                <w:sz w:val="21"/>
              </w:rPr>
              <w:t>个</w:t>
            </w:r>
          </w:p>
        </w:tc>
        <w:tc>
          <w:tcPr>
            <w:tcW w:w="1260" w:type="dxa"/>
          </w:tcPr>
          <w:p>
            <w:pPr>
              <w:pStyle w:val="7"/>
              <w:keepNext w:val="0"/>
              <w:keepLines w:val="0"/>
              <w:pageBreakBefore w:val="0"/>
              <w:widowControl w:val="0"/>
              <w:kinsoku/>
              <w:overflowPunct/>
              <w:topLinePunct w:val="0"/>
              <w:bidi w:val="0"/>
              <w:adjustRightInd/>
              <w:snapToGrid/>
              <w:spacing w:before="124" w:line="360" w:lineRule="auto"/>
              <w:ind w:left="188" w:right="174"/>
              <w:jc w:val="center"/>
              <w:textAlignment w:val="auto"/>
              <w:rPr>
                <w:sz w:val="21"/>
              </w:rPr>
            </w:pPr>
            <w:r>
              <w:rPr>
                <w:sz w:val="21"/>
              </w:rPr>
              <w:t>1000</w:t>
            </w:r>
          </w:p>
        </w:tc>
        <w:tc>
          <w:tcPr>
            <w:tcW w:w="5209" w:type="dxa"/>
            <w:gridSpan w:val="3"/>
          </w:tcPr>
          <w:p>
            <w:pPr>
              <w:pStyle w:val="7"/>
              <w:keepNext w:val="0"/>
              <w:keepLines w:val="0"/>
              <w:pageBreakBefore w:val="0"/>
              <w:widowControl w:val="0"/>
              <w:kinsoku/>
              <w:overflowPunct/>
              <w:topLinePunct w:val="0"/>
              <w:bidi w:val="0"/>
              <w:adjustRightInd/>
              <w:snapToGrid/>
              <w:spacing w:before="19" w:line="360" w:lineRule="auto"/>
              <w:ind w:left="104" w:right="30"/>
              <w:textAlignment w:val="auto"/>
              <w:rPr>
                <w:sz w:val="21"/>
              </w:rPr>
            </w:pPr>
            <w:r>
              <w:rPr>
                <w:sz w:val="21"/>
              </w:rPr>
              <w:t>对弹头弹壳上的痕迹进行检验，以判明、区分弹种、枪种，认定发射枪支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32"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03" w:line="360" w:lineRule="auto"/>
              <w:ind w:left="12"/>
              <w:jc w:val="center"/>
              <w:textAlignment w:val="auto"/>
              <w:rPr>
                <w:sz w:val="21"/>
              </w:rPr>
            </w:pPr>
            <w:r>
              <w:rPr>
                <w:sz w:val="21"/>
              </w:rPr>
              <w:t>6</w:t>
            </w:r>
          </w:p>
        </w:tc>
        <w:tc>
          <w:tcPr>
            <w:tcW w:w="1260"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 w:line="360" w:lineRule="auto"/>
              <w:ind w:left="104" w:right="88"/>
              <w:textAlignment w:val="auto"/>
              <w:rPr>
                <w:sz w:val="21"/>
              </w:rPr>
            </w:pPr>
            <w:r>
              <w:rPr>
                <w:sz w:val="21"/>
              </w:rPr>
              <w:t>枪支性能及致伤力鉴定</w:t>
            </w:r>
          </w:p>
        </w:tc>
        <w:tc>
          <w:tcPr>
            <w:tcW w:w="700"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03" w:line="360" w:lineRule="auto"/>
              <w:ind w:left="13"/>
              <w:jc w:val="center"/>
              <w:textAlignment w:val="auto"/>
              <w:rPr>
                <w:sz w:val="21"/>
              </w:rPr>
            </w:pPr>
            <w:r>
              <w:rPr>
                <w:sz w:val="21"/>
              </w:rPr>
              <w:t>支</w:t>
            </w:r>
          </w:p>
        </w:tc>
        <w:tc>
          <w:tcPr>
            <w:tcW w:w="1260"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06" w:line="360" w:lineRule="auto"/>
              <w:ind w:left="188" w:right="174"/>
              <w:jc w:val="center"/>
              <w:textAlignment w:val="auto"/>
              <w:rPr>
                <w:sz w:val="21"/>
              </w:rPr>
            </w:pPr>
            <w:r>
              <w:rPr>
                <w:sz w:val="21"/>
              </w:rPr>
              <w:t>1200</w:t>
            </w:r>
          </w:p>
        </w:tc>
        <w:tc>
          <w:tcPr>
            <w:tcW w:w="5209" w:type="dxa"/>
            <w:gridSpan w:val="3"/>
            <w:tcBorders>
              <w:bottom w:val="single" w:color="000000" w:sz="4" w:space="0"/>
            </w:tcBorders>
          </w:tcPr>
          <w:p>
            <w:pPr>
              <w:pStyle w:val="7"/>
              <w:keepNext w:val="0"/>
              <w:keepLines w:val="0"/>
              <w:pageBreakBefore w:val="0"/>
              <w:widowControl w:val="0"/>
              <w:kinsoku/>
              <w:overflowPunct/>
              <w:topLinePunct w:val="0"/>
              <w:bidi w:val="0"/>
              <w:adjustRightInd/>
              <w:snapToGrid/>
              <w:spacing w:before="103" w:line="360" w:lineRule="auto"/>
              <w:ind w:left="104"/>
              <w:textAlignment w:val="auto"/>
              <w:rPr>
                <w:sz w:val="21"/>
              </w:rPr>
            </w:pPr>
            <w:r>
              <w:rPr>
                <w:sz w:val="21"/>
              </w:rPr>
              <w:t>检验、鉴定枪支的性能及其致伤力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17" w:hRule="atLeast"/>
        </w:trPr>
        <w:tc>
          <w:tcPr>
            <w:tcW w:w="53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7</w:t>
            </w:r>
          </w:p>
        </w:tc>
        <w:tc>
          <w:tcPr>
            <w:tcW w:w="1260"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3" w:line="360" w:lineRule="auto"/>
              <w:ind w:left="104" w:right="298"/>
              <w:textAlignment w:val="auto"/>
              <w:rPr>
                <w:sz w:val="21"/>
              </w:rPr>
            </w:pPr>
            <w:r>
              <w:rPr>
                <w:sz w:val="21"/>
              </w:rPr>
              <w:t>弹道分析鉴定</w:t>
            </w:r>
          </w:p>
        </w:tc>
        <w:tc>
          <w:tcPr>
            <w:tcW w:w="700"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例</w:t>
            </w:r>
          </w:p>
        </w:tc>
        <w:tc>
          <w:tcPr>
            <w:tcW w:w="1260"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1200</w:t>
            </w:r>
          </w:p>
        </w:tc>
        <w:tc>
          <w:tcPr>
            <w:tcW w:w="5208" w:type="dxa"/>
            <w:gridSpan w:val="2"/>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3" w:line="360" w:lineRule="auto"/>
              <w:ind w:left="104" w:right="29"/>
              <w:textAlignment w:val="auto"/>
              <w:rPr>
                <w:sz w:val="21"/>
              </w:rPr>
            </w:pPr>
            <w:r>
              <w:rPr>
                <w:sz w:val="21"/>
              </w:rPr>
              <w:t>分析射击弹道，推断射击方向、角度、弹着点、飞行路线、距离等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 w:type="dxa"/>
          <w:trHeight w:val="641"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4"/>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8</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6" w:line="360" w:lineRule="auto"/>
              <w:ind w:left="104" w:right="298"/>
              <w:textAlignment w:val="auto"/>
              <w:rPr>
                <w:sz w:val="21"/>
              </w:rPr>
            </w:pPr>
            <w:r>
              <w:rPr>
                <w:sz w:val="21"/>
              </w:rPr>
              <w:t>枪弹检验建档</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4"/>
              </w:rPr>
            </w:pPr>
          </w:p>
          <w:p>
            <w:pPr>
              <w:pStyle w:val="7"/>
              <w:keepNext w:val="0"/>
              <w:keepLines w:val="0"/>
              <w:pageBreakBefore w:val="0"/>
              <w:widowControl w:val="0"/>
              <w:kinsoku/>
              <w:overflowPunct/>
              <w:topLinePunct w:val="0"/>
              <w:bidi w:val="0"/>
              <w:adjustRightInd/>
              <w:snapToGrid/>
              <w:spacing w:before="1" w:line="360" w:lineRule="auto"/>
              <w:ind w:left="84" w:right="36"/>
              <w:jc w:val="center"/>
              <w:textAlignment w:val="auto"/>
              <w:rPr>
                <w:sz w:val="21"/>
              </w:rPr>
            </w:pPr>
            <w:r>
              <w:rPr>
                <w:sz w:val="21"/>
              </w:rPr>
              <w:t>支/个</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4"/>
              </w:rPr>
            </w:pPr>
          </w:p>
          <w:p>
            <w:pPr>
              <w:pStyle w:val="7"/>
              <w:keepNext w:val="0"/>
              <w:keepLines w:val="0"/>
              <w:pageBreakBefore w:val="0"/>
              <w:widowControl w:val="0"/>
              <w:kinsoku/>
              <w:overflowPunct/>
              <w:topLinePunct w:val="0"/>
              <w:bidi w:val="0"/>
              <w:adjustRightInd/>
              <w:snapToGrid/>
              <w:spacing w:line="360" w:lineRule="auto"/>
              <w:ind w:left="188" w:right="175"/>
              <w:jc w:val="center"/>
              <w:textAlignment w:val="auto"/>
              <w:rPr>
                <w:sz w:val="21"/>
              </w:rPr>
            </w:pPr>
            <w:r>
              <w:rPr>
                <w:sz w:val="21"/>
              </w:rPr>
              <w:t>300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4"/>
              </w:rPr>
            </w:pPr>
          </w:p>
          <w:p>
            <w:pPr>
              <w:pStyle w:val="7"/>
              <w:keepNext w:val="0"/>
              <w:keepLines w:val="0"/>
              <w:pageBreakBefore w:val="0"/>
              <w:widowControl w:val="0"/>
              <w:kinsoku/>
              <w:overflowPunct/>
              <w:topLinePunct w:val="0"/>
              <w:bidi w:val="0"/>
              <w:adjustRightInd/>
              <w:snapToGrid/>
              <w:spacing w:before="1" w:line="360" w:lineRule="auto"/>
              <w:ind w:left="104"/>
              <w:textAlignment w:val="auto"/>
              <w:rPr>
                <w:sz w:val="21"/>
              </w:rPr>
            </w:pPr>
            <w:r>
              <w:rPr>
                <w:sz w:val="21"/>
              </w:rPr>
              <w:t>对枪弹有关数据建立管理档案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29"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9</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29"/>
              <w:textAlignment w:val="auto"/>
              <w:rPr>
                <w:sz w:val="21"/>
              </w:rPr>
            </w:pPr>
            <w:r>
              <w:rPr>
                <w:spacing w:val="-35"/>
                <w:sz w:val="21"/>
              </w:rPr>
              <w:t>动物蹄</w:t>
            </w:r>
            <w:r>
              <w:rPr>
                <w:sz w:val="21"/>
              </w:rPr>
              <w:t>（爪） 迹鉴定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枚</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1000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15"/>
              <w:textAlignment w:val="auto"/>
              <w:rPr>
                <w:sz w:val="21"/>
              </w:rPr>
            </w:pPr>
            <w:r>
              <w:rPr>
                <w:spacing w:val="-14"/>
                <w:sz w:val="21"/>
              </w:rPr>
              <w:t xml:space="preserve">对动物蹄、爪遗留的痕迹进行检验、分析，推断其特征， </w:t>
            </w:r>
            <w:r>
              <w:rPr>
                <w:spacing w:val="-5"/>
                <w:sz w:val="21"/>
              </w:rPr>
              <w:t xml:space="preserve">作动物种属认定或同一认定。每增加 </w:t>
            </w:r>
            <w:r>
              <w:rPr>
                <w:sz w:val="21"/>
              </w:rPr>
              <w:t>1</w:t>
            </w:r>
            <w:r>
              <w:rPr>
                <w:spacing w:val="-11"/>
                <w:sz w:val="21"/>
              </w:rPr>
              <w:t xml:space="preserve"> 枚比对样本，加</w:t>
            </w:r>
            <w:r>
              <w:rPr>
                <w:spacing w:val="-33"/>
                <w:sz w:val="21"/>
              </w:rPr>
              <w:t xml:space="preserve">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 w:type="dxa"/>
          <w:trHeight w:val="930"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10</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88"/>
              <w:textAlignment w:val="auto"/>
              <w:rPr>
                <w:sz w:val="21"/>
              </w:rPr>
            </w:pPr>
            <w:r>
              <w:rPr>
                <w:sz w:val="21"/>
              </w:rPr>
              <w:t>整体分离痕迹鉴定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件</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5"/>
              <w:jc w:val="center"/>
              <w:textAlignment w:val="auto"/>
              <w:rPr>
                <w:sz w:val="21"/>
              </w:rPr>
            </w:pPr>
            <w:r>
              <w:rPr>
                <w:sz w:val="21"/>
              </w:rPr>
              <w:t>700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46"/>
              <w:textAlignment w:val="auto"/>
              <w:rPr>
                <w:sz w:val="21"/>
              </w:rPr>
            </w:pPr>
            <w:r>
              <w:rPr>
                <w:sz w:val="21"/>
              </w:rPr>
              <w:t>对同一整体分离为若干部分进行分析，明确分离方式、特征，作同一认定，或作出其他推断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29"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11</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298"/>
              <w:textAlignment w:val="auto"/>
              <w:rPr>
                <w:sz w:val="21"/>
              </w:rPr>
            </w:pPr>
            <w:r>
              <w:rPr>
                <w:sz w:val="21"/>
              </w:rPr>
              <w:t>锁匙痕迹鉴定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件</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5"/>
              <w:jc w:val="center"/>
              <w:textAlignment w:val="auto"/>
              <w:rPr>
                <w:sz w:val="21"/>
              </w:rPr>
            </w:pPr>
            <w:r>
              <w:rPr>
                <w:sz w:val="21"/>
              </w:rPr>
              <w:t>700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89"/>
              <w:textAlignment w:val="auto"/>
              <w:rPr>
                <w:sz w:val="21"/>
              </w:rPr>
            </w:pPr>
            <w:r>
              <w:rPr>
                <w:spacing w:val="-8"/>
                <w:sz w:val="21"/>
              </w:rPr>
              <w:t xml:space="preserve">对锁匙痕迹进行分析，作同一认定。每增加 </w:t>
            </w:r>
            <w:r>
              <w:rPr>
                <w:sz w:val="21"/>
              </w:rPr>
              <w:t>1</w:t>
            </w:r>
            <w:r>
              <w:rPr>
                <w:spacing w:val="-15"/>
                <w:sz w:val="21"/>
              </w:rPr>
              <w:t xml:space="preserve"> 套比对锁</w:t>
            </w:r>
            <w:r>
              <w:rPr>
                <w:spacing w:val="-8"/>
                <w:sz w:val="21"/>
              </w:rPr>
              <w:t xml:space="preserve">具样本，加收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30"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12</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88"/>
              <w:textAlignment w:val="auto"/>
              <w:rPr>
                <w:sz w:val="21"/>
              </w:rPr>
            </w:pPr>
            <w:r>
              <w:rPr>
                <w:sz w:val="21"/>
              </w:rPr>
              <w:t>纺织品痕迹鉴定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件</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5"/>
              <w:jc w:val="center"/>
              <w:textAlignment w:val="auto"/>
              <w:rPr>
                <w:sz w:val="21"/>
              </w:rPr>
            </w:pPr>
            <w:r>
              <w:rPr>
                <w:sz w:val="21"/>
              </w:rPr>
              <w:t>700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88"/>
              <w:jc w:val="both"/>
              <w:textAlignment w:val="auto"/>
              <w:rPr>
                <w:sz w:val="21"/>
              </w:rPr>
            </w:pPr>
            <w:r>
              <w:rPr>
                <w:spacing w:val="5"/>
                <w:sz w:val="21"/>
              </w:rPr>
              <w:t>对纺织品作为造痕客体时在不同承痕客体上形成的印</w:t>
            </w:r>
            <w:r>
              <w:rPr>
                <w:spacing w:val="-9"/>
                <w:sz w:val="21"/>
              </w:rPr>
              <w:t xml:space="preserve">迹进行分析，作种属认定或同一认定。每增加 </w:t>
            </w:r>
            <w:r>
              <w:rPr>
                <w:sz w:val="21"/>
              </w:rPr>
              <w:t>1</w:t>
            </w:r>
            <w:r>
              <w:rPr>
                <w:spacing w:val="-17"/>
                <w:sz w:val="21"/>
              </w:rPr>
              <w:t xml:space="preserve"> 件比对</w:t>
            </w:r>
            <w:r>
              <w:rPr>
                <w:spacing w:val="-7"/>
                <w:sz w:val="21"/>
              </w:rPr>
              <w:t xml:space="preserve">纺织品样本，加收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57"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1" w:line="360" w:lineRule="auto"/>
              <w:ind w:left="139" w:right="127"/>
              <w:jc w:val="center"/>
              <w:textAlignment w:val="auto"/>
              <w:rPr>
                <w:sz w:val="21"/>
              </w:rPr>
            </w:pPr>
            <w:r>
              <w:rPr>
                <w:sz w:val="21"/>
              </w:rPr>
              <w:t>13</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4" w:line="360" w:lineRule="auto"/>
              <w:ind w:left="104" w:right="298"/>
              <w:textAlignment w:val="auto"/>
              <w:rPr>
                <w:sz w:val="21"/>
              </w:rPr>
            </w:pPr>
            <w:r>
              <w:rPr>
                <w:sz w:val="21"/>
              </w:rPr>
              <w:t>玻璃痕迹鉴定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1" w:line="360" w:lineRule="auto"/>
              <w:ind w:left="13"/>
              <w:jc w:val="center"/>
              <w:textAlignment w:val="auto"/>
              <w:rPr>
                <w:sz w:val="21"/>
              </w:rPr>
            </w:pPr>
            <w:r>
              <w:rPr>
                <w:sz w:val="21"/>
              </w:rPr>
              <w:t>件</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5" w:line="360" w:lineRule="auto"/>
              <w:ind w:left="188" w:right="175"/>
              <w:jc w:val="center"/>
              <w:textAlignment w:val="auto"/>
              <w:rPr>
                <w:sz w:val="21"/>
              </w:rPr>
            </w:pPr>
            <w:r>
              <w:rPr>
                <w:sz w:val="21"/>
              </w:rPr>
              <w:t>700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4" w:line="360" w:lineRule="auto"/>
              <w:ind w:left="104" w:right="29"/>
              <w:textAlignment w:val="auto"/>
              <w:rPr>
                <w:sz w:val="21"/>
              </w:rPr>
            </w:pPr>
            <w:r>
              <w:rPr>
                <w:sz w:val="21"/>
              </w:rPr>
              <w:t>对玻璃制品破碎痕迹的性状、成因等进行分析，作种属认定或同一认定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30"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14</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298"/>
              <w:textAlignment w:val="auto"/>
              <w:rPr>
                <w:sz w:val="21"/>
              </w:rPr>
            </w:pPr>
            <w:r>
              <w:rPr>
                <w:sz w:val="21"/>
              </w:rPr>
              <w:t>牙齿痕迹鉴定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件</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1000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88"/>
              <w:jc w:val="both"/>
              <w:textAlignment w:val="auto"/>
              <w:rPr>
                <w:sz w:val="21"/>
              </w:rPr>
            </w:pPr>
            <w:r>
              <w:rPr>
                <w:spacing w:val="5"/>
                <w:sz w:val="21"/>
              </w:rPr>
              <w:t>对以牙齿为造痕客体在不同承痕客体上形成的印迹进</w:t>
            </w:r>
            <w:r>
              <w:rPr>
                <w:spacing w:val="-3"/>
                <w:sz w:val="21"/>
              </w:rPr>
              <w:t xml:space="preserve">行分析，作同一认定。每增加比对样本 </w:t>
            </w:r>
            <w:r>
              <w:rPr>
                <w:sz w:val="21"/>
              </w:rPr>
              <w:t>1</w:t>
            </w:r>
            <w:r>
              <w:rPr>
                <w:spacing w:val="-19"/>
                <w:sz w:val="21"/>
              </w:rPr>
              <w:t xml:space="preserve"> 人，加收 </w:t>
            </w:r>
            <w:r>
              <w:rPr>
                <w:spacing w:val="-5"/>
                <w:sz w:val="21"/>
              </w:rPr>
              <w:t xml:space="preserve">50% </w:t>
            </w:r>
            <w:r>
              <w:rPr>
                <w:sz w:val="21"/>
              </w:rPr>
              <w:t>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29"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15</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298"/>
              <w:textAlignment w:val="auto"/>
              <w:rPr>
                <w:sz w:val="21"/>
              </w:rPr>
            </w:pPr>
            <w:r>
              <w:rPr>
                <w:sz w:val="21"/>
              </w:rPr>
              <w:t>唇纹痕迹鉴定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个</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5"/>
              <w:jc w:val="center"/>
              <w:textAlignment w:val="auto"/>
              <w:rPr>
                <w:sz w:val="21"/>
              </w:rPr>
            </w:pPr>
            <w:r>
              <w:rPr>
                <w:sz w:val="21"/>
              </w:rPr>
              <w:t>800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88"/>
              <w:jc w:val="both"/>
              <w:textAlignment w:val="auto"/>
              <w:rPr>
                <w:sz w:val="21"/>
              </w:rPr>
            </w:pPr>
            <w:r>
              <w:rPr>
                <w:spacing w:val="5"/>
                <w:sz w:val="21"/>
              </w:rPr>
              <w:t>对以嘴唇为造痕客体在不同承痕客体上形成的印迹进</w:t>
            </w:r>
            <w:r>
              <w:rPr>
                <w:spacing w:val="-3"/>
                <w:sz w:val="21"/>
              </w:rPr>
              <w:t xml:space="preserve">行分析，作同一认定。每增加比对样本 </w:t>
            </w:r>
            <w:r>
              <w:rPr>
                <w:sz w:val="21"/>
              </w:rPr>
              <w:t>1</w:t>
            </w:r>
            <w:r>
              <w:rPr>
                <w:spacing w:val="-19"/>
                <w:sz w:val="21"/>
              </w:rPr>
              <w:t xml:space="preserve"> 人，加收 </w:t>
            </w:r>
            <w:r>
              <w:rPr>
                <w:spacing w:val="-5"/>
                <w:sz w:val="21"/>
              </w:rPr>
              <w:t xml:space="preserve">50% </w:t>
            </w:r>
            <w:r>
              <w:rPr>
                <w:sz w:val="21"/>
              </w:rPr>
              <w:t>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30"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16</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88"/>
              <w:textAlignment w:val="auto"/>
              <w:rPr>
                <w:sz w:val="21"/>
              </w:rPr>
            </w:pPr>
            <w:r>
              <w:rPr>
                <w:sz w:val="21"/>
              </w:rPr>
              <w:t>皮肤纹痕迹鉴定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个</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1000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89"/>
              <w:jc w:val="both"/>
              <w:textAlignment w:val="auto"/>
              <w:rPr>
                <w:sz w:val="21"/>
              </w:rPr>
            </w:pPr>
            <w:r>
              <w:rPr>
                <w:spacing w:val="-4"/>
                <w:sz w:val="21"/>
              </w:rPr>
              <w:t>对以人体皮肤</w:t>
            </w:r>
            <w:r>
              <w:rPr>
                <w:sz w:val="21"/>
              </w:rPr>
              <w:t>（不包括手印和足迹</w:t>
            </w:r>
            <w:r>
              <w:rPr>
                <w:spacing w:val="-22"/>
                <w:sz w:val="21"/>
              </w:rPr>
              <w:t>）</w:t>
            </w:r>
            <w:r>
              <w:rPr>
                <w:spacing w:val="-2"/>
                <w:sz w:val="21"/>
              </w:rPr>
              <w:t>为造痕客体在不同</w:t>
            </w:r>
            <w:r>
              <w:rPr>
                <w:spacing w:val="-4"/>
                <w:sz w:val="21"/>
              </w:rPr>
              <w:t>承痕客体上形成的印迹进行分析，作同一认定。每增加</w:t>
            </w:r>
            <w:r>
              <w:rPr>
                <w:spacing w:val="-11"/>
                <w:sz w:val="21"/>
              </w:rPr>
              <w:t xml:space="preserve">比对样本 </w:t>
            </w:r>
            <w:r>
              <w:rPr>
                <w:sz w:val="21"/>
              </w:rPr>
              <w:t>1</w:t>
            </w:r>
            <w:r>
              <w:rPr>
                <w:spacing w:val="-19"/>
                <w:sz w:val="21"/>
              </w:rPr>
              <w:t xml:space="preserve"> 人，加收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929"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17</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298"/>
              <w:textAlignment w:val="auto"/>
              <w:rPr>
                <w:sz w:val="21"/>
              </w:rPr>
            </w:pPr>
            <w:r>
              <w:rPr>
                <w:sz w:val="21"/>
              </w:rPr>
              <w:t>耳廓痕迹鉴定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个</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88" w:right="175"/>
              <w:jc w:val="center"/>
              <w:textAlignment w:val="auto"/>
              <w:rPr>
                <w:sz w:val="21"/>
              </w:rPr>
            </w:pPr>
            <w:r>
              <w:rPr>
                <w:sz w:val="21"/>
              </w:rPr>
              <w:t>800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88"/>
              <w:jc w:val="both"/>
              <w:textAlignment w:val="auto"/>
              <w:rPr>
                <w:sz w:val="21"/>
              </w:rPr>
            </w:pPr>
            <w:r>
              <w:rPr>
                <w:spacing w:val="5"/>
                <w:sz w:val="21"/>
              </w:rPr>
              <w:t>对以耳廓为造痕客体在不同承痕客体上形成的印迹进</w:t>
            </w:r>
            <w:r>
              <w:rPr>
                <w:spacing w:val="-3"/>
                <w:sz w:val="21"/>
              </w:rPr>
              <w:t xml:space="preserve">行分析，作同一认定。每增加比对样本 </w:t>
            </w:r>
            <w:r>
              <w:rPr>
                <w:sz w:val="21"/>
              </w:rPr>
              <w:t>1</w:t>
            </w:r>
            <w:r>
              <w:rPr>
                <w:spacing w:val="-19"/>
                <w:sz w:val="21"/>
              </w:rPr>
              <w:t xml:space="preserve"> 人，加收 </w:t>
            </w:r>
            <w:r>
              <w:rPr>
                <w:spacing w:val="-5"/>
                <w:sz w:val="21"/>
              </w:rPr>
              <w:t xml:space="preserve">50% </w:t>
            </w:r>
            <w:r>
              <w:rPr>
                <w:sz w:val="21"/>
              </w:rPr>
              <w:t>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89" w:hRule="atLeast"/>
        </w:trPr>
        <w:tc>
          <w:tcPr>
            <w:tcW w:w="532"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700"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8" w:type="dxa"/>
            <w:gridSpan w:val="2"/>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5" w:line="360" w:lineRule="auto"/>
              <w:ind w:left="104"/>
              <w:textAlignment w:val="auto"/>
              <w:rPr>
                <w:sz w:val="21"/>
              </w:rPr>
            </w:pPr>
            <w:r>
              <w:rPr>
                <w:sz w:val="21"/>
              </w:rPr>
              <w:t>对以车辆轮胎和轮辋等车轮组成部件为造痕客体在不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80" w:hRule="atLeast"/>
        </w:trPr>
        <w:tc>
          <w:tcPr>
            <w:tcW w:w="532"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70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8" w:type="dxa"/>
            <w:gridSpan w:val="2"/>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4"/>
              <w:textAlignment w:val="auto"/>
              <w:rPr>
                <w:sz w:val="21"/>
              </w:rPr>
            </w:pPr>
            <w:r>
              <w:rPr>
                <w:sz w:val="21"/>
              </w:rPr>
              <w:t>同承痕客体上形成的印迹进行检验、分析，对轮胎痕迹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 w:type="dxa"/>
          <w:trHeight w:val="559" w:hRule="atLeast"/>
        </w:trPr>
        <w:tc>
          <w:tcPr>
            <w:tcW w:w="532"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33" w:line="360" w:lineRule="auto"/>
              <w:ind w:left="139" w:right="127"/>
              <w:jc w:val="center"/>
              <w:textAlignment w:val="auto"/>
              <w:rPr>
                <w:sz w:val="21"/>
              </w:rPr>
            </w:pPr>
            <w:r>
              <w:rPr>
                <w:sz w:val="21"/>
              </w:rPr>
              <w:t>18</w:t>
            </w: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6" w:line="360" w:lineRule="auto"/>
              <w:ind w:left="104" w:right="298"/>
              <w:textAlignment w:val="auto"/>
              <w:rPr>
                <w:sz w:val="21"/>
              </w:rPr>
            </w:pPr>
            <w:r>
              <w:rPr>
                <w:sz w:val="21"/>
              </w:rPr>
              <w:t>车辆轮迹鉴定</w:t>
            </w:r>
          </w:p>
        </w:tc>
        <w:tc>
          <w:tcPr>
            <w:tcW w:w="70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33" w:line="360" w:lineRule="auto"/>
              <w:ind w:left="13"/>
              <w:jc w:val="center"/>
              <w:textAlignment w:val="auto"/>
              <w:rPr>
                <w:sz w:val="21"/>
              </w:rPr>
            </w:pPr>
            <w:r>
              <w:rPr>
                <w:sz w:val="21"/>
              </w:rPr>
              <w:t>个</w:t>
            </w: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36" w:line="360" w:lineRule="auto"/>
              <w:ind w:left="188" w:right="174"/>
              <w:jc w:val="center"/>
              <w:textAlignment w:val="auto"/>
              <w:rPr>
                <w:sz w:val="21"/>
              </w:rPr>
            </w:pPr>
            <w:r>
              <w:rPr>
                <w:sz w:val="21"/>
              </w:rPr>
              <w:t>1000</w:t>
            </w:r>
          </w:p>
        </w:tc>
        <w:tc>
          <w:tcPr>
            <w:tcW w:w="5208" w:type="dxa"/>
            <w:gridSpan w:val="2"/>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ind w:left="104"/>
              <w:textAlignment w:val="auto"/>
              <w:rPr>
                <w:sz w:val="21"/>
              </w:rPr>
            </w:pPr>
            <w:r>
              <w:rPr>
                <w:spacing w:val="-4"/>
                <w:sz w:val="21"/>
              </w:rPr>
              <w:t>作种属认定或同一认定，推断车辆轮胎损坏原因及其与</w:t>
            </w:r>
          </w:p>
          <w:p>
            <w:pPr>
              <w:pStyle w:val="7"/>
              <w:keepNext w:val="0"/>
              <w:keepLines w:val="0"/>
              <w:pageBreakBefore w:val="0"/>
              <w:widowControl w:val="0"/>
              <w:kinsoku/>
              <w:overflowPunct/>
              <w:topLinePunct w:val="0"/>
              <w:bidi w:val="0"/>
              <w:adjustRightInd/>
              <w:snapToGrid/>
              <w:spacing w:before="10" w:line="360" w:lineRule="auto"/>
              <w:ind w:left="104"/>
              <w:textAlignment w:val="auto"/>
              <w:rPr>
                <w:sz w:val="21"/>
              </w:rPr>
            </w:pPr>
            <w:r>
              <w:rPr>
                <w:spacing w:val="5"/>
                <w:sz w:val="21"/>
              </w:rPr>
              <w:t>交通事故之间的关系，利用制动拖印推断车辆行驶速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80" w:hRule="atLeast"/>
        </w:trPr>
        <w:tc>
          <w:tcPr>
            <w:tcW w:w="532"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70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8" w:type="dxa"/>
            <w:gridSpan w:val="2"/>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4"/>
              <w:textAlignment w:val="auto"/>
              <w:rPr>
                <w:sz w:val="21"/>
              </w:rPr>
            </w:pPr>
            <w:r>
              <w:rPr>
                <w:sz w:val="21"/>
              </w:rPr>
              <w:t>度，认定车辆碰撞点，鉴定车辆行驶状态，或作出其他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 w:type="dxa"/>
          <w:trHeight w:val="270" w:hRule="atLeast"/>
        </w:trPr>
        <w:tc>
          <w:tcPr>
            <w:tcW w:w="532"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700"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8" w:type="dxa"/>
            <w:gridSpan w:val="2"/>
            <w:tcBorders>
              <w:top w:val="nil"/>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ind w:left="104"/>
              <w:textAlignment w:val="auto"/>
              <w:rPr>
                <w:sz w:val="21"/>
              </w:rPr>
            </w:pPr>
            <w:r>
              <w:rPr>
                <w:sz w:val="21"/>
              </w:rPr>
              <w:t>推断、判断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89" w:hRule="atLeast"/>
        </w:trPr>
        <w:tc>
          <w:tcPr>
            <w:tcW w:w="532"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700"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8" w:type="dxa"/>
            <w:gridSpan w:val="2"/>
            <w:tcBorders>
              <w:top w:val="single" w:color="000000" w:sz="6" w:space="0"/>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5" w:line="360" w:lineRule="auto"/>
              <w:ind w:left="104"/>
              <w:textAlignment w:val="auto"/>
              <w:rPr>
                <w:sz w:val="21"/>
              </w:rPr>
            </w:pPr>
            <w:r>
              <w:rPr>
                <w:sz w:val="21"/>
              </w:rPr>
              <w:t>对以车辆为造痕客体在不同承痕客体上形成的印迹以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79" w:hRule="atLeast"/>
        </w:trPr>
        <w:tc>
          <w:tcPr>
            <w:tcW w:w="532"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70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8" w:type="dxa"/>
            <w:gridSpan w:val="2"/>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4"/>
              <w:textAlignment w:val="auto"/>
              <w:rPr>
                <w:sz w:val="21"/>
              </w:rPr>
            </w:pPr>
            <w:r>
              <w:rPr>
                <w:sz w:val="21"/>
              </w:rPr>
              <w:t>及其他造痕客体在车辆上遗留的痕迹进行检验、分析，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39" w:hRule="atLeast"/>
        </w:trPr>
        <w:tc>
          <w:tcPr>
            <w:tcW w:w="532"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19</w:t>
            </w: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176" w:line="360" w:lineRule="auto"/>
              <w:ind w:left="104" w:right="298"/>
              <w:textAlignment w:val="auto"/>
              <w:rPr>
                <w:sz w:val="21"/>
              </w:rPr>
            </w:pPr>
            <w:r>
              <w:rPr>
                <w:sz w:val="21"/>
              </w:rPr>
              <w:t>车辆痕迹鉴定</w:t>
            </w:r>
          </w:p>
        </w:tc>
        <w:tc>
          <w:tcPr>
            <w:tcW w:w="70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辆</w:t>
            </w: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1200</w:t>
            </w:r>
          </w:p>
        </w:tc>
        <w:tc>
          <w:tcPr>
            <w:tcW w:w="5208" w:type="dxa"/>
            <w:gridSpan w:val="2"/>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4"/>
              <w:textAlignment w:val="auto"/>
              <w:rPr>
                <w:sz w:val="21"/>
              </w:rPr>
            </w:pPr>
            <w:r>
              <w:rPr>
                <w:spacing w:val="-6"/>
                <w:sz w:val="21"/>
              </w:rPr>
              <w:t>判断车辆品牌、类型，判断车辆是否发生过碰撞，判断</w:t>
            </w:r>
          </w:p>
          <w:p>
            <w:pPr>
              <w:pStyle w:val="7"/>
              <w:keepNext w:val="0"/>
              <w:keepLines w:val="0"/>
              <w:pageBreakBefore w:val="0"/>
              <w:widowControl w:val="0"/>
              <w:kinsoku/>
              <w:overflowPunct/>
              <w:topLinePunct w:val="0"/>
              <w:bidi w:val="0"/>
              <w:adjustRightInd/>
              <w:snapToGrid/>
              <w:spacing w:before="1" w:line="360" w:lineRule="auto"/>
              <w:ind w:left="104" w:right="89"/>
              <w:textAlignment w:val="auto"/>
              <w:rPr>
                <w:sz w:val="21"/>
              </w:rPr>
            </w:pPr>
            <w:r>
              <w:rPr>
                <w:spacing w:val="-6"/>
                <w:sz w:val="21"/>
              </w:rPr>
              <w:t>车辆具体碰撞部位，判断车辆安全技术状况及其与交通</w:t>
            </w:r>
            <w:r>
              <w:rPr>
                <w:spacing w:val="-7"/>
                <w:sz w:val="21"/>
              </w:rPr>
              <w:t>事故之间的关系，推断道路交通事故参与者的交通行为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 w:type="dxa"/>
          <w:trHeight w:val="280" w:hRule="atLeast"/>
        </w:trPr>
        <w:tc>
          <w:tcPr>
            <w:tcW w:w="532"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70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1260" w:type="dxa"/>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20"/>
              </w:rPr>
            </w:pPr>
          </w:p>
        </w:tc>
        <w:tc>
          <w:tcPr>
            <w:tcW w:w="5208" w:type="dxa"/>
            <w:gridSpan w:val="2"/>
            <w:tcBorders>
              <w:top w:val="nil"/>
              <w:left w:val="single" w:color="000000" w:sz="6" w:space="0"/>
              <w:bottom w:val="nil"/>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4"/>
              <w:textAlignment w:val="auto"/>
              <w:rPr>
                <w:sz w:val="21"/>
              </w:rPr>
            </w:pPr>
            <w:r>
              <w:rPr>
                <w:sz w:val="21"/>
              </w:rPr>
              <w:t>方式（如驾乘关系、骑行或者推行、行人姿态等），或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69" w:hRule="atLeast"/>
        </w:trPr>
        <w:tc>
          <w:tcPr>
            <w:tcW w:w="532" w:type="dxa"/>
            <w:tcBorders>
              <w:top w:val="nil"/>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8"/>
              </w:rPr>
            </w:pPr>
          </w:p>
        </w:tc>
        <w:tc>
          <w:tcPr>
            <w:tcW w:w="1260" w:type="dxa"/>
            <w:tcBorders>
              <w:top w:val="nil"/>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8"/>
              </w:rPr>
            </w:pPr>
          </w:p>
        </w:tc>
        <w:tc>
          <w:tcPr>
            <w:tcW w:w="700" w:type="dxa"/>
            <w:tcBorders>
              <w:top w:val="nil"/>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8"/>
              </w:rPr>
            </w:pPr>
          </w:p>
        </w:tc>
        <w:tc>
          <w:tcPr>
            <w:tcW w:w="1260" w:type="dxa"/>
            <w:tcBorders>
              <w:top w:val="nil"/>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rFonts w:ascii="Times New Roman"/>
                <w:sz w:val="18"/>
              </w:rPr>
            </w:pPr>
          </w:p>
        </w:tc>
        <w:tc>
          <w:tcPr>
            <w:tcW w:w="5208" w:type="dxa"/>
            <w:gridSpan w:val="2"/>
            <w:tcBorders>
              <w:top w:val="nil"/>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ind w:left="104"/>
              <w:textAlignment w:val="auto"/>
              <w:rPr>
                <w:sz w:val="21"/>
              </w:rPr>
            </w:pPr>
            <w:r>
              <w:rPr>
                <w:sz w:val="21"/>
              </w:rPr>
              <w:t>作出其他推断、判断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 w:type="dxa"/>
          <w:trHeight w:val="720" w:hRule="atLeast"/>
        </w:trPr>
        <w:tc>
          <w:tcPr>
            <w:tcW w:w="532"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20</w:t>
            </w:r>
          </w:p>
        </w:tc>
        <w:tc>
          <w:tcPr>
            <w:tcW w:w="1260"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5" w:line="360" w:lineRule="auto"/>
              <w:ind w:left="104" w:right="88"/>
              <w:textAlignment w:val="auto"/>
              <w:rPr>
                <w:sz w:val="21"/>
              </w:rPr>
            </w:pPr>
            <w:r>
              <w:rPr>
                <w:sz w:val="21"/>
              </w:rPr>
              <w:t>机动车车辆号码显现</w:t>
            </w:r>
          </w:p>
        </w:tc>
        <w:tc>
          <w:tcPr>
            <w:tcW w:w="700"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组</w:t>
            </w:r>
          </w:p>
        </w:tc>
        <w:tc>
          <w:tcPr>
            <w:tcW w:w="1260"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88" w:right="175"/>
              <w:jc w:val="center"/>
              <w:textAlignment w:val="auto"/>
              <w:rPr>
                <w:sz w:val="21"/>
              </w:rPr>
            </w:pPr>
            <w:r>
              <w:rPr>
                <w:sz w:val="21"/>
              </w:rPr>
              <w:t>500</w:t>
            </w:r>
          </w:p>
        </w:tc>
        <w:tc>
          <w:tcPr>
            <w:tcW w:w="5208" w:type="dxa"/>
            <w:gridSpan w:val="2"/>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4" w:right="29"/>
              <w:textAlignment w:val="auto"/>
              <w:rPr>
                <w:sz w:val="21"/>
              </w:rPr>
            </w:pPr>
            <w:r>
              <w:rPr>
                <w:sz w:val="21"/>
              </w:rPr>
              <w:t>采取化学、物理学等方法，显现、识别机动车辆识别代码、车架钢印号、发动机钢印号、悬挂号牌及车辆其它</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总成部件的识别码等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02" w:hRule="atLeast"/>
        </w:trPr>
        <w:tc>
          <w:tcPr>
            <w:tcW w:w="53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6"/>
              </w:rPr>
            </w:pPr>
          </w:p>
          <w:p>
            <w:pPr>
              <w:pStyle w:val="7"/>
              <w:keepNext w:val="0"/>
              <w:keepLines w:val="0"/>
              <w:pageBreakBefore w:val="0"/>
              <w:widowControl w:val="0"/>
              <w:kinsoku/>
              <w:overflowPunct/>
              <w:topLinePunct w:val="0"/>
              <w:bidi w:val="0"/>
              <w:adjustRightInd/>
              <w:snapToGrid/>
              <w:spacing w:line="360" w:lineRule="auto"/>
              <w:ind w:left="139" w:right="127"/>
              <w:jc w:val="center"/>
              <w:textAlignment w:val="auto"/>
              <w:rPr>
                <w:sz w:val="21"/>
              </w:rPr>
            </w:pPr>
            <w:r>
              <w:rPr>
                <w:sz w:val="21"/>
              </w:rPr>
              <w:t>21</w:t>
            </w:r>
          </w:p>
        </w:tc>
        <w:tc>
          <w:tcPr>
            <w:tcW w:w="1260"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6" w:line="360" w:lineRule="auto"/>
              <w:ind w:left="104" w:right="298"/>
              <w:textAlignment w:val="auto"/>
              <w:rPr>
                <w:sz w:val="21"/>
              </w:rPr>
            </w:pPr>
            <w:r>
              <w:rPr>
                <w:sz w:val="21"/>
              </w:rPr>
              <w:t>常见炸药鉴定</w:t>
            </w:r>
          </w:p>
        </w:tc>
        <w:tc>
          <w:tcPr>
            <w:tcW w:w="700"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6"/>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项</w:t>
            </w:r>
          </w:p>
        </w:tc>
        <w:tc>
          <w:tcPr>
            <w:tcW w:w="1260"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6"/>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1200</w:t>
            </w:r>
          </w:p>
        </w:tc>
        <w:tc>
          <w:tcPr>
            <w:tcW w:w="5208" w:type="dxa"/>
            <w:gridSpan w:val="2"/>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6"/>
              </w:rPr>
            </w:pPr>
          </w:p>
          <w:p>
            <w:pPr>
              <w:pStyle w:val="7"/>
              <w:keepNext w:val="0"/>
              <w:keepLines w:val="0"/>
              <w:pageBreakBefore w:val="0"/>
              <w:widowControl w:val="0"/>
              <w:kinsoku/>
              <w:overflowPunct/>
              <w:topLinePunct w:val="0"/>
              <w:bidi w:val="0"/>
              <w:adjustRightInd/>
              <w:snapToGrid/>
              <w:spacing w:line="360" w:lineRule="auto"/>
              <w:ind w:right="89"/>
              <w:jc w:val="right"/>
              <w:textAlignment w:val="auto"/>
              <w:rPr>
                <w:sz w:val="21"/>
              </w:rPr>
            </w:pPr>
            <w:r>
              <w:rPr>
                <w:sz w:val="21"/>
              </w:rPr>
              <w:t>对常见炸药的性状、形成痕迹的成因等进行分析、鉴定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09"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39" w:right="127"/>
              <w:jc w:val="center"/>
              <w:textAlignment w:val="auto"/>
              <w:rPr>
                <w:sz w:val="21"/>
              </w:rPr>
            </w:pPr>
            <w:r>
              <w:rPr>
                <w:sz w:val="21"/>
              </w:rPr>
              <w:t>22</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7" w:line="360" w:lineRule="auto"/>
              <w:ind w:left="104"/>
              <w:textAlignment w:val="auto"/>
              <w:rPr>
                <w:sz w:val="21"/>
              </w:rPr>
            </w:pPr>
            <w:r>
              <w:rPr>
                <w:sz w:val="21"/>
              </w:rPr>
              <w:t>物体爆破</w:t>
            </w:r>
          </w:p>
          <w:p>
            <w:pPr>
              <w:pStyle w:val="7"/>
              <w:keepNext w:val="0"/>
              <w:keepLines w:val="0"/>
              <w:pageBreakBefore w:val="0"/>
              <w:widowControl w:val="0"/>
              <w:kinsoku/>
              <w:overflowPunct/>
              <w:topLinePunct w:val="0"/>
              <w:bidi w:val="0"/>
              <w:adjustRightInd/>
              <w:snapToGrid/>
              <w:spacing w:before="9" w:line="360" w:lineRule="auto"/>
              <w:ind w:left="104" w:right="88"/>
              <w:textAlignment w:val="auto"/>
              <w:rPr>
                <w:sz w:val="21"/>
              </w:rPr>
            </w:pPr>
            <w:r>
              <w:rPr>
                <w:sz w:val="21"/>
              </w:rPr>
              <w:t>（裂）痕迹鉴定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件</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88" w:right="174"/>
              <w:jc w:val="center"/>
              <w:textAlignment w:val="auto"/>
              <w:rPr>
                <w:sz w:val="21"/>
              </w:rPr>
            </w:pPr>
            <w:r>
              <w:rPr>
                <w:sz w:val="21"/>
              </w:rPr>
              <w:t>1200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right="89"/>
              <w:jc w:val="right"/>
              <w:textAlignment w:val="auto"/>
              <w:rPr>
                <w:sz w:val="21"/>
              </w:rPr>
            </w:pPr>
            <w:r>
              <w:rPr>
                <w:sz w:val="21"/>
              </w:rPr>
              <w:t>对物体爆破（裂）痕迹的性状、成因等进行分析、鉴定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4"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23</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3" w:line="360" w:lineRule="auto"/>
              <w:ind w:left="104" w:right="88"/>
              <w:textAlignment w:val="auto"/>
              <w:rPr>
                <w:sz w:val="21"/>
              </w:rPr>
            </w:pPr>
            <w:r>
              <w:rPr>
                <w:sz w:val="21"/>
              </w:rPr>
              <w:t>导火索、导爆索鉴定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段</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1000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3" w:line="360" w:lineRule="auto"/>
              <w:ind w:left="104" w:right="-15"/>
              <w:textAlignment w:val="auto"/>
              <w:rPr>
                <w:sz w:val="21"/>
              </w:rPr>
            </w:pPr>
            <w:r>
              <w:rPr>
                <w:spacing w:val="-14"/>
                <w:sz w:val="21"/>
              </w:rPr>
              <w:t>对导火索、导爆索的性状、形成痕迹的成因等进行分析、</w:t>
            </w:r>
            <w:r>
              <w:rPr>
                <w:sz w:val="21"/>
              </w:rPr>
              <w:t>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 w:type="dxa"/>
          <w:trHeight w:val="753"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24</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1" w:line="360" w:lineRule="auto"/>
              <w:ind w:left="104" w:right="88"/>
              <w:textAlignment w:val="auto"/>
              <w:rPr>
                <w:sz w:val="21"/>
              </w:rPr>
            </w:pPr>
            <w:r>
              <w:rPr>
                <w:sz w:val="21"/>
              </w:rPr>
              <w:t>火雷管、电雷管鉴定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段</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1200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1" w:line="360" w:lineRule="auto"/>
              <w:ind w:left="104" w:right="88"/>
              <w:textAlignment w:val="auto"/>
              <w:rPr>
                <w:sz w:val="21"/>
              </w:rPr>
            </w:pPr>
            <w:r>
              <w:rPr>
                <w:sz w:val="21"/>
              </w:rPr>
              <w:t>对火雷管、电雷管的性状及形成痕迹的成因等进行分析、鉴定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794"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25</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3" w:line="360" w:lineRule="auto"/>
              <w:ind w:left="104" w:right="88"/>
              <w:textAlignment w:val="auto"/>
              <w:rPr>
                <w:sz w:val="21"/>
              </w:rPr>
            </w:pPr>
            <w:r>
              <w:rPr>
                <w:sz w:val="21"/>
              </w:rPr>
              <w:t>制式手榴弹手雷鉴定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项</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88" w:right="174"/>
              <w:jc w:val="center"/>
              <w:textAlignment w:val="auto"/>
              <w:rPr>
                <w:sz w:val="21"/>
              </w:rPr>
            </w:pPr>
            <w:r>
              <w:rPr>
                <w:sz w:val="21"/>
              </w:rPr>
              <w:t>1000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3" w:line="360" w:lineRule="auto"/>
              <w:ind w:left="104" w:right="1"/>
              <w:textAlignment w:val="auto"/>
              <w:rPr>
                <w:sz w:val="21"/>
              </w:rPr>
            </w:pPr>
            <w:r>
              <w:rPr>
                <w:sz w:val="21"/>
              </w:rPr>
              <w:t>对制式手榴弹、手雷的性状及形成痕迹的成因等进行分析、鉴定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 w:type="dxa"/>
          <w:trHeight w:val="668"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left="139" w:right="127"/>
              <w:jc w:val="center"/>
              <w:textAlignment w:val="auto"/>
              <w:rPr>
                <w:sz w:val="21"/>
              </w:rPr>
            </w:pPr>
            <w:r>
              <w:rPr>
                <w:sz w:val="21"/>
              </w:rPr>
              <w:t>26</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9" w:line="360" w:lineRule="auto"/>
              <w:ind w:left="104" w:right="88"/>
              <w:textAlignment w:val="auto"/>
              <w:rPr>
                <w:sz w:val="21"/>
              </w:rPr>
            </w:pPr>
            <w:r>
              <w:rPr>
                <w:sz w:val="21"/>
              </w:rPr>
              <w:t>爆炸装置鉴定</w:t>
            </w:r>
          </w:p>
        </w:tc>
        <w:tc>
          <w:tcPr>
            <w:tcW w:w="70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项</w:t>
            </w:r>
          </w:p>
        </w:tc>
        <w:tc>
          <w:tcPr>
            <w:tcW w:w="1260"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5"/>
              </w:rPr>
            </w:pPr>
          </w:p>
          <w:p>
            <w:pPr>
              <w:pStyle w:val="7"/>
              <w:keepNext w:val="0"/>
              <w:keepLines w:val="0"/>
              <w:pageBreakBefore w:val="0"/>
              <w:widowControl w:val="0"/>
              <w:kinsoku/>
              <w:overflowPunct/>
              <w:topLinePunct w:val="0"/>
              <w:bidi w:val="0"/>
              <w:adjustRightInd/>
              <w:snapToGrid/>
              <w:spacing w:before="1" w:line="360" w:lineRule="auto"/>
              <w:ind w:left="188" w:right="174"/>
              <w:jc w:val="center"/>
              <w:textAlignment w:val="auto"/>
              <w:rPr>
                <w:sz w:val="21"/>
              </w:rPr>
            </w:pPr>
            <w:r>
              <w:rPr>
                <w:sz w:val="21"/>
              </w:rPr>
              <w:t>2400</w:t>
            </w:r>
          </w:p>
        </w:tc>
        <w:tc>
          <w:tcPr>
            <w:tcW w:w="5208" w:type="dxa"/>
            <w:gridSpan w:val="2"/>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right="89"/>
              <w:jc w:val="right"/>
              <w:textAlignment w:val="auto"/>
              <w:rPr>
                <w:sz w:val="21"/>
              </w:rPr>
            </w:pPr>
            <w:r>
              <w:rPr>
                <w:sz w:val="21"/>
              </w:rPr>
              <w:t>对爆炸装置的性状及形成痕迹的成因等进行分析、鉴定</w:t>
            </w:r>
          </w:p>
        </w:tc>
      </w:tr>
    </w:tbl>
    <w:p>
      <w:pPr>
        <w:pStyle w:val="2"/>
        <w:keepNext w:val="0"/>
        <w:keepLines w:val="0"/>
        <w:pageBreakBefore w:val="0"/>
        <w:widowControl w:val="0"/>
        <w:kinsoku/>
        <w:overflowPunct/>
        <w:topLinePunct w:val="0"/>
        <w:bidi w:val="0"/>
        <w:adjustRightInd/>
        <w:snapToGrid/>
        <w:spacing w:before="8" w:line="360" w:lineRule="auto"/>
        <w:textAlignment w:val="auto"/>
        <w:rPr>
          <w:sz w:val="22"/>
        </w:rPr>
      </w:pPr>
    </w:p>
    <w:p>
      <w:pPr>
        <w:pStyle w:val="2"/>
        <w:keepNext w:val="0"/>
        <w:keepLines w:val="0"/>
        <w:pageBreakBefore w:val="0"/>
        <w:widowControl w:val="0"/>
        <w:kinsoku/>
        <w:overflowPunct/>
        <w:topLinePunct w:val="0"/>
        <w:bidi w:val="0"/>
        <w:adjustRightInd/>
        <w:snapToGrid/>
        <w:spacing w:before="56" w:line="360" w:lineRule="auto"/>
        <w:ind w:left="500"/>
        <w:textAlignment w:val="auto"/>
      </w:pPr>
    </w:p>
    <w:p>
      <w:pPr>
        <w:pStyle w:val="2"/>
        <w:keepNext w:val="0"/>
        <w:keepLines w:val="0"/>
        <w:pageBreakBefore w:val="0"/>
        <w:widowControl w:val="0"/>
        <w:kinsoku/>
        <w:overflowPunct/>
        <w:topLinePunct w:val="0"/>
        <w:bidi w:val="0"/>
        <w:adjustRightInd/>
        <w:snapToGrid/>
        <w:spacing w:before="56" w:line="360" w:lineRule="auto"/>
        <w:ind w:left="500"/>
        <w:textAlignment w:val="auto"/>
      </w:pPr>
      <w:r>
        <w:t>（九）微量物证鉴定项目（21 项）</w:t>
      </w:r>
    </w:p>
    <w:p>
      <w:pPr>
        <w:pStyle w:val="2"/>
        <w:keepNext w:val="0"/>
        <w:keepLines w:val="0"/>
        <w:pageBreakBefore w:val="0"/>
        <w:widowControl w:val="0"/>
        <w:kinsoku/>
        <w:overflowPunct/>
        <w:topLinePunct w:val="0"/>
        <w:bidi w:val="0"/>
        <w:adjustRightInd/>
        <w:snapToGrid/>
        <w:spacing w:before="5" w:line="360" w:lineRule="auto"/>
        <w:textAlignment w:val="auto"/>
        <w:rPr>
          <w:sz w:val="8"/>
        </w:rPr>
      </w:pPr>
    </w:p>
    <w:tbl>
      <w:tblPr>
        <w:tblStyle w:val="3"/>
        <w:tblW w:w="0" w:type="auto"/>
        <w:tblInd w:w="18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32"/>
        <w:gridCol w:w="1246"/>
        <w:gridCol w:w="729"/>
        <w:gridCol w:w="1233"/>
        <w:gridCol w:w="52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532" w:type="dxa"/>
          </w:tcPr>
          <w:p>
            <w:pPr>
              <w:pStyle w:val="7"/>
              <w:keepNext w:val="0"/>
              <w:keepLines w:val="0"/>
              <w:pageBreakBefore w:val="0"/>
              <w:widowControl w:val="0"/>
              <w:kinsoku/>
              <w:overflowPunct/>
              <w:topLinePunct w:val="0"/>
              <w:bidi w:val="0"/>
              <w:adjustRightInd/>
              <w:snapToGrid/>
              <w:spacing w:before="34" w:line="360" w:lineRule="auto"/>
              <w:ind w:left="159" w:right="145"/>
              <w:textAlignment w:val="auto"/>
              <w:rPr>
                <w:rFonts w:hint="eastAsia" w:ascii="黑体" w:eastAsia="黑体"/>
                <w:sz w:val="21"/>
              </w:rPr>
            </w:pPr>
            <w:r>
              <w:rPr>
                <w:rFonts w:hint="eastAsia" w:ascii="黑体" w:eastAsia="黑体"/>
                <w:sz w:val="21"/>
              </w:rPr>
              <w:t>序号</w:t>
            </w:r>
          </w:p>
        </w:tc>
        <w:tc>
          <w:tcPr>
            <w:tcW w:w="1246" w:type="dxa"/>
          </w:tcPr>
          <w:p>
            <w:pPr>
              <w:pStyle w:val="7"/>
              <w:keepNext w:val="0"/>
              <w:keepLines w:val="0"/>
              <w:pageBreakBefore w:val="0"/>
              <w:widowControl w:val="0"/>
              <w:kinsoku/>
              <w:overflowPunct/>
              <w:topLinePunct w:val="0"/>
              <w:bidi w:val="0"/>
              <w:adjustRightInd/>
              <w:snapToGrid/>
              <w:spacing w:before="131" w:line="360" w:lineRule="auto"/>
              <w:ind w:left="412"/>
              <w:textAlignment w:val="auto"/>
              <w:rPr>
                <w:rFonts w:hint="eastAsia" w:ascii="黑体" w:eastAsia="黑体"/>
                <w:sz w:val="21"/>
              </w:rPr>
            </w:pPr>
            <w:r>
              <w:rPr>
                <w:rFonts w:hint="eastAsia" w:ascii="黑体" w:eastAsia="黑体"/>
                <w:sz w:val="21"/>
              </w:rPr>
              <w:t>项目</w:t>
            </w:r>
          </w:p>
        </w:tc>
        <w:tc>
          <w:tcPr>
            <w:tcW w:w="729" w:type="dxa"/>
          </w:tcPr>
          <w:p>
            <w:pPr>
              <w:pStyle w:val="7"/>
              <w:keepNext w:val="0"/>
              <w:keepLines w:val="0"/>
              <w:pageBreakBefore w:val="0"/>
              <w:widowControl w:val="0"/>
              <w:kinsoku/>
              <w:overflowPunct/>
              <w:topLinePunct w:val="0"/>
              <w:bidi w:val="0"/>
              <w:adjustRightInd/>
              <w:snapToGrid/>
              <w:spacing w:before="131" w:line="360" w:lineRule="auto"/>
              <w:ind w:left="132" w:right="119"/>
              <w:jc w:val="center"/>
              <w:textAlignment w:val="auto"/>
              <w:rPr>
                <w:rFonts w:hint="eastAsia" w:ascii="黑体" w:eastAsia="黑体"/>
                <w:sz w:val="21"/>
              </w:rPr>
            </w:pPr>
            <w:r>
              <w:rPr>
                <w:rFonts w:hint="eastAsia" w:ascii="黑体" w:eastAsia="黑体"/>
                <w:sz w:val="21"/>
              </w:rPr>
              <w:t>单位</w:t>
            </w:r>
          </w:p>
        </w:tc>
        <w:tc>
          <w:tcPr>
            <w:tcW w:w="1233" w:type="dxa"/>
          </w:tcPr>
          <w:p>
            <w:pPr>
              <w:pStyle w:val="7"/>
              <w:keepNext w:val="0"/>
              <w:keepLines w:val="0"/>
              <w:pageBreakBefore w:val="0"/>
              <w:widowControl w:val="0"/>
              <w:kinsoku/>
              <w:overflowPunct/>
              <w:topLinePunct w:val="0"/>
              <w:bidi w:val="0"/>
              <w:adjustRightInd/>
              <w:snapToGrid/>
              <w:spacing w:before="11" w:line="360" w:lineRule="auto"/>
              <w:ind w:left="174" w:right="162"/>
              <w:jc w:val="center"/>
              <w:textAlignment w:val="auto"/>
              <w:rPr>
                <w:rFonts w:hint="eastAsia" w:ascii="黑体" w:eastAsia="黑体"/>
                <w:sz w:val="21"/>
              </w:rPr>
            </w:pPr>
            <w:r>
              <w:rPr>
                <w:rFonts w:hint="eastAsia" w:ascii="黑体" w:eastAsia="黑体"/>
                <w:sz w:val="21"/>
              </w:rPr>
              <w:t>收费标准</w:t>
            </w:r>
          </w:p>
          <w:p>
            <w:pPr>
              <w:pStyle w:val="7"/>
              <w:keepNext w:val="0"/>
              <w:keepLines w:val="0"/>
              <w:pageBreakBefore w:val="0"/>
              <w:widowControl w:val="0"/>
              <w:kinsoku/>
              <w:overflowPunct/>
              <w:topLinePunct w:val="0"/>
              <w:bidi w:val="0"/>
              <w:adjustRightInd/>
              <w:snapToGrid/>
              <w:spacing w:line="360" w:lineRule="auto"/>
              <w:ind w:left="173" w:right="162"/>
              <w:jc w:val="center"/>
              <w:textAlignment w:val="auto"/>
              <w:rPr>
                <w:rFonts w:hint="eastAsia" w:ascii="黑体" w:eastAsia="黑体"/>
                <w:sz w:val="21"/>
              </w:rPr>
            </w:pPr>
            <w:r>
              <w:rPr>
                <w:rFonts w:hint="eastAsia" w:ascii="黑体" w:eastAsia="黑体"/>
                <w:sz w:val="21"/>
              </w:rPr>
              <w:t>（元）</w:t>
            </w:r>
          </w:p>
        </w:tc>
        <w:tc>
          <w:tcPr>
            <w:tcW w:w="5222" w:type="dxa"/>
          </w:tcPr>
          <w:p>
            <w:pPr>
              <w:pStyle w:val="7"/>
              <w:keepNext w:val="0"/>
              <w:keepLines w:val="0"/>
              <w:pageBreakBefore w:val="0"/>
              <w:widowControl w:val="0"/>
              <w:kinsoku/>
              <w:overflowPunct/>
              <w:topLinePunct w:val="0"/>
              <w:bidi w:val="0"/>
              <w:adjustRightInd/>
              <w:snapToGrid/>
              <w:spacing w:before="131" w:line="360" w:lineRule="auto"/>
              <w:ind w:left="2062" w:right="2055"/>
              <w:jc w:val="center"/>
              <w:textAlignment w:val="auto"/>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trPr>
        <w:tc>
          <w:tcPr>
            <w:tcW w:w="532" w:type="dxa"/>
          </w:tcPr>
          <w:p>
            <w:pPr>
              <w:pStyle w:val="7"/>
              <w:keepNext w:val="0"/>
              <w:keepLines w:val="0"/>
              <w:pageBreakBefore w:val="0"/>
              <w:widowControl w:val="0"/>
              <w:kinsoku/>
              <w:overflowPunct/>
              <w:topLinePunct w:val="0"/>
              <w:bidi w:val="0"/>
              <w:adjustRightInd/>
              <w:snapToGrid/>
              <w:spacing w:before="163" w:line="360" w:lineRule="auto"/>
              <w:ind w:left="12"/>
              <w:jc w:val="center"/>
              <w:textAlignment w:val="auto"/>
              <w:rPr>
                <w:sz w:val="21"/>
              </w:rPr>
            </w:pPr>
            <w:r>
              <w:rPr>
                <w:sz w:val="21"/>
              </w:rPr>
              <w:t>1</w:t>
            </w:r>
          </w:p>
        </w:tc>
        <w:tc>
          <w:tcPr>
            <w:tcW w:w="1246" w:type="dxa"/>
          </w:tcPr>
          <w:p>
            <w:pPr>
              <w:pStyle w:val="7"/>
              <w:keepNext w:val="0"/>
              <w:keepLines w:val="0"/>
              <w:pageBreakBefore w:val="0"/>
              <w:widowControl w:val="0"/>
              <w:kinsoku/>
              <w:overflowPunct/>
              <w:topLinePunct w:val="0"/>
              <w:bidi w:val="0"/>
              <w:adjustRightInd/>
              <w:snapToGrid/>
              <w:spacing w:before="66" w:line="360" w:lineRule="auto"/>
              <w:ind w:left="104" w:right="284"/>
              <w:textAlignment w:val="auto"/>
              <w:rPr>
                <w:sz w:val="21"/>
              </w:rPr>
            </w:pPr>
            <w:r>
              <w:rPr>
                <w:sz w:val="21"/>
              </w:rPr>
              <w:t>显微镜检验</w:t>
            </w:r>
          </w:p>
        </w:tc>
        <w:tc>
          <w:tcPr>
            <w:tcW w:w="729" w:type="dxa"/>
          </w:tcPr>
          <w:p>
            <w:pPr>
              <w:pStyle w:val="7"/>
              <w:keepNext w:val="0"/>
              <w:keepLines w:val="0"/>
              <w:pageBreakBefore w:val="0"/>
              <w:widowControl w:val="0"/>
              <w:kinsoku/>
              <w:overflowPunct/>
              <w:topLinePunct w:val="0"/>
              <w:bidi w:val="0"/>
              <w:adjustRightInd/>
              <w:snapToGrid/>
              <w:spacing w:before="163" w:line="360" w:lineRule="auto"/>
              <w:ind w:left="131" w:right="120"/>
              <w:jc w:val="center"/>
              <w:textAlignment w:val="auto"/>
              <w:rPr>
                <w:sz w:val="21"/>
              </w:rPr>
            </w:pPr>
            <w:r>
              <w:rPr>
                <w:sz w:val="21"/>
              </w:rPr>
              <w:t>样品</w:t>
            </w:r>
          </w:p>
        </w:tc>
        <w:tc>
          <w:tcPr>
            <w:tcW w:w="1233" w:type="dxa"/>
          </w:tcPr>
          <w:p>
            <w:pPr>
              <w:pStyle w:val="7"/>
              <w:keepNext w:val="0"/>
              <w:keepLines w:val="0"/>
              <w:pageBreakBefore w:val="0"/>
              <w:widowControl w:val="0"/>
              <w:kinsoku/>
              <w:overflowPunct/>
              <w:topLinePunct w:val="0"/>
              <w:bidi w:val="0"/>
              <w:adjustRightInd/>
              <w:snapToGrid/>
              <w:spacing w:before="166" w:line="360" w:lineRule="auto"/>
              <w:ind w:left="172" w:right="162"/>
              <w:jc w:val="center"/>
              <w:textAlignment w:val="auto"/>
              <w:rPr>
                <w:sz w:val="21"/>
              </w:rPr>
            </w:pPr>
            <w:r>
              <w:rPr>
                <w:sz w:val="21"/>
              </w:rPr>
              <w:t>240</w:t>
            </w:r>
          </w:p>
        </w:tc>
        <w:tc>
          <w:tcPr>
            <w:tcW w:w="5222" w:type="dxa"/>
          </w:tcPr>
          <w:p>
            <w:pPr>
              <w:pStyle w:val="7"/>
              <w:keepNext w:val="0"/>
              <w:keepLines w:val="0"/>
              <w:pageBreakBefore w:val="0"/>
              <w:widowControl w:val="0"/>
              <w:kinsoku/>
              <w:overflowPunct/>
              <w:topLinePunct w:val="0"/>
              <w:bidi w:val="0"/>
              <w:adjustRightInd/>
              <w:snapToGrid/>
              <w:spacing w:before="66" w:line="360" w:lineRule="auto"/>
              <w:ind w:left="102" w:right="38"/>
              <w:textAlignment w:val="auto"/>
              <w:rPr>
                <w:sz w:val="21"/>
              </w:rPr>
            </w:pPr>
            <w:r>
              <w:rPr>
                <w:sz w:val="21"/>
              </w:rPr>
              <w:t>使用立体显微镜、偏振光显微镜等对样品进行物理形貌观察、取样及初步检验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32" w:type="dxa"/>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2</w:t>
            </w:r>
          </w:p>
        </w:tc>
        <w:tc>
          <w:tcPr>
            <w:tcW w:w="1246" w:type="dxa"/>
          </w:tcPr>
          <w:p>
            <w:pPr>
              <w:pStyle w:val="7"/>
              <w:keepNext w:val="0"/>
              <w:keepLines w:val="0"/>
              <w:pageBreakBefore w:val="0"/>
              <w:widowControl w:val="0"/>
              <w:kinsoku/>
              <w:overflowPunct/>
              <w:topLinePunct w:val="0"/>
              <w:bidi w:val="0"/>
              <w:adjustRightInd/>
              <w:snapToGrid/>
              <w:spacing w:before="1" w:line="360" w:lineRule="auto"/>
              <w:ind w:left="104" w:right="284"/>
              <w:jc w:val="both"/>
              <w:textAlignment w:val="auto"/>
              <w:rPr>
                <w:sz w:val="21"/>
              </w:rPr>
            </w:pPr>
            <w:r>
              <w:rPr>
                <w:sz w:val="21"/>
              </w:rPr>
              <w:t>红外吸收光谱法检验</w:t>
            </w:r>
          </w:p>
        </w:tc>
        <w:tc>
          <w:tcPr>
            <w:tcW w:w="729" w:type="dxa"/>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31" w:right="120"/>
              <w:jc w:val="center"/>
              <w:textAlignment w:val="auto"/>
              <w:rPr>
                <w:sz w:val="21"/>
              </w:rPr>
            </w:pPr>
            <w:r>
              <w:rPr>
                <w:sz w:val="21"/>
              </w:rPr>
              <w:t>样品</w:t>
            </w:r>
          </w:p>
        </w:tc>
        <w:tc>
          <w:tcPr>
            <w:tcW w:w="1233" w:type="dxa"/>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700</w:t>
            </w:r>
          </w:p>
        </w:tc>
        <w:tc>
          <w:tcPr>
            <w:tcW w:w="5222" w:type="dxa"/>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2"/>
              <w:textAlignment w:val="auto"/>
              <w:rPr>
                <w:sz w:val="21"/>
              </w:rPr>
            </w:pPr>
            <w:r>
              <w:rPr>
                <w:sz w:val="21"/>
              </w:rPr>
              <w:t>使用红外光谱仪对样品在红外区的吸收光谱进行检验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532"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3</w:t>
            </w:r>
          </w:p>
        </w:tc>
        <w:tc>
          <w:tcPr>
            <w:tcW w:w="1246" w:type="dxa"/>
          </w:tcPr>
          <w:p>
            <w:pPr>
              <w:pStyle w:val="7"/>
              <w:keepNext w:val="0"/>
              <w:keepLines w:val="0"/>
              <w:pageBreakBefore w:val="0"/>
              <w:widowControl w:val="0"/>
              <w:kinsoku/>
              <w:overflowPunct/>
              <w:topLinePunct w:val="0"/>
              <w:bidi w:val="0"/>
              <w:adjustRightInd/>
              <w:snapToGrid/>
              <w:spacing w:before="110" w:line="360" w:lineRule="auto"/>
              <w:ind w:left="104" w:right="284"/>
              <w:jc w:val="both"/>
              <w:textAlignment w:val="auto"/>
              <w:rPr>
                <w:sz w:val="21"/>
              </w:rPr>
            </w:pPr>
            <w:r>
              <w:rPr>
                <w:sz w:val="21"/>
              </w:rPr>
              <w:t>紫外可见吸收光谱法检验</w:t>
            </w:r>
          </w:p>
        </w:tc>
        <w:tc>
          <w:tcPr>
            <w:tcW w:w="729"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31" w:right="120"/>
              <w:jc w:val="center"/>
              <w:textAlignment w:val="auto"/>
              <w:rPr>
                <w:sz w:val="21"/>
              </w:rPr>
            </w:pPr>
            <w:r>
              <w:rPr>
                <w:sz w:val="21"/>
              </w:rPr>
              <w:t>样品</w:t>
            </w:r>
          </w:p>
        </w:tc>
        <w:tc>
          <w:tcPr>
            <w:tcW w:w="1233" w:type="dxa"/>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600</w:t>
            </w:r>
          </w:p>
        </w:tc>
        <w:tc>
          <w:tcPr>
            <w:tcW w:w="5222" w:type="dxa"/>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2" w:right="84"/>
              <w:textAlignment w:val="auto"/>
              <w:rPr>
                <w:sz w:val="21"/>
              </w:rPr>
            </w:pPr>
            <w:r>
              <w:rPr>
                <w:sz w:val="21"/>
              </w:rPr>
              <w:t>使用紫外可见分光光度计对样品在紫外区及可见区的吸收光谱进行检验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3" w:hRule="atLeast"/>
        </w:trPr>
        <w:tc>
          <w:tcPr>
            <w:tcW w:w="532"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4</w:t>
            </w:r>
          </w:p>
        </w:tc>
        <w:tc>
          <w:tcPr>
            <w:tcW w:w="1246"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6" w:line="360" w:lineRule="auto"/>
              <w:ind w:left="104" w:right="284"/>
              <w:jc w:val="both"/>
              <w:textAlignment w:val="auto"/>
              <w:rPr>
                <w:sz w:val="21"/>
              </w:rPr>
            </w:pPr>
            <w:r>
              <w:rPr>
                <w:sz w:val="21"/>
              </w:rPr>
              <w:t>分子荧光光谱法检验</w:t>
            </w:r>
          </w:p>
        </w:tc>
        <w:tc>
          <w:tcPr>
            <w:tcW w:w="729"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left="131" w:right="120"/>
              <w:jc w:val="center"/>
              <w:textAlignment w:val="auto"/>
              <w:rPr>
                <w:sz w:val="21"/>
              </w:rPr>
            </w:pPr>
            <w:r>
              <w:rPr>
                <w:sz w:val="21"/>
              </w:rPr>
              <w:t>样品</w:t>
            </w:r>
          </w:p>
        </w:tc>
        <w:tc>
          <w:tcPr>
            <w:tcW w:w="1233"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700</w:t>
            </w:r>
          </w:p>
        </w:tc>
        <w:tc>
          <w:tcPr>
            <w:tcW w:w="5222"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41" w:line="360" w:lineRule="auto"/>
              <w:ind w:left="102" w:right="84"/>
              <w:textAlignment w:val="auto"/>
              <w:rPr>
                <w:sz w:val="21"/>
              </w:rPr>
            </w:pPr>
            <w:r>
              <w:rPr>
                <w:sz w:val="21"/>
              </w:rPr>
              <w:t>使用分子荧光光谱仪对样品的激发光谱与发射光谱进行检验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32" w:type="dxa"/>
            <w:tcBorders>
              <w:top w:val="single" w:color="000000" w:sz="4" w:space="0"/>
              <w:bottom w:val="single" w:color="000000" w:sz="4"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5</w:t>
            </w:r>
          </w:p>
        </w:tc>
        <w:tc>
          <w:tcPr>
            <w:tcW w:w="1246" w:type="dxa"/>
            <w:tcBorders>
              <w:top w:val="single" w:color="000000" w:sz="4" w:space="0"/>
              <w:bottom w:val="single" w:color="000000" w:sz="4" w:space="0"/>
            </w:tcBorders>
          </w:tcPr>
          <w:p>
            <w:pPr>
              <w:pStyle w:val="7"/>
              <w:keepNext w:val="0"/>
              <w:keepLines w:val="0"/>
              <w:pageBreakBefore w:val="0"/>
              <w:widowControl w:val="0"/>
              <w:kinsoku/>
              <w:overflowPunct/>
              <w:topLinePunct w:val="0"/>
              <w:bidi w:val="0"/>
              <w:adjustRightInd/>
              <w:snapToGrid/>
              <w:spacing w:before="5" w:line="360" w:lineRule="auto"/>
              <w:ind w:left="104" w:right="284"/>
              <w:textAlignment w:val="auto"/>
              <w:rPr>
                <w:sz w:val="21"/>
              </w:rPr>
            </w:pPr>
            <w:r>
              <w:rPr>
                <w:sz w:val="21"/>
              </w:rPr>
              <w:t>原子发射光谱法检</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验</w:t>
            </w:r>
          </w:p>
        </w:tc>
        <w:tc>
          <w:tcPr>
            <w:tcW w:w="729" w:type="dxa"/>
            <w:tcBorders>
              <w:top w:val="single" w:color="000000" w:sz="4" w:space="0"/>
              <w:bottom w:val="single" w:color="000000" w:sz="4"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131" w:right="120"/>
              <w:jc w:val="center"/>
              <w:textAlignment w:val="auto"/>
              <w:rPr>
                <w:sz w:val="21"/>
              </w:rPr>
            </w:pPr>
            <w:r>
              <w:rPr>
                <w:sz w:val="21"/>
              </w:rPr>
              <w:t>样品</w:t>
            </w:r>
          </w:p>
        </w:tc>
        <w:tc>
          <w:tcPr>
            <w:tcW w:w="1233" w:type="dxa"/>
            <w:tcBorders>
              <w:top w:val="single" w:color="000000" w:sz="4" w:space="0"/>
              <w:bottom w:val="single" w:color="000000" w:sz="4"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500</w:t>
            </w:r>
          </w:p>
        </w:tc>
        <w:tc>
          <w:tcPr>
            <w:tcW w:w="5222" w:type="dxa"/>
            <w:tcBorders>
              <w:top w:val="single" w:color="000000" w:sz="4" w:space="0"/>
              <w:bottom w:val="single" w:color="000000" w:sz="4" w:space="0"/>
            </w:tcBorders>
          </w:tcPr>
          <w:p>
            <w:pPr>
              <w:pStyle w:val="7"/>
              <w:keepNext w:val="0"/>
              <w:keepLines w:val="0"/>
              <w:pageBreakBefore w:val="0"/>
              <w:widowControl w:val="0"/>
              <w:kinsoku/>
              <w:overflowPunct/>
              <w:topLinePunct w:val="0"/>
              <w:bidi w:val="0"/>
              <w:adjustRightInd/>
              <w:snapToGrid/>
              <w:spacing w:before="125" w:line="360" w:lineRule="auto"/>
              <w:ind w:left="102" w:right="84"/>
              <w:textAlignment w:val="auto"/>
              <w:rPr>
                <w:sz w:val="21"/>
              </w:rPr>
            </w:pPr>
            <w:r>
              <w:rPr>
                <w:sz w:val="21"/>
              </w:rPr>
              <w:t>使用原子发射光谱仪对样品中所含元素的种类进行定性检验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0" w:hRule="atLeast"/>
        </w:trPr>
        <w:tc>
          <w:tcPr>
            <w:tcW w:w="532" w:type="dxa"/>
            <w:tcBorders>
              <w:top w:val="single" w:color="000000" w:sz="4"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6</w:t>
            </w:r>
          </w:p>
        </w:tc>
        <w:tc>
          <w:tcPr>
            <w:tcW w:w="1246" w:type="dxa"/>
            <w:tcBorders>
              <w:top w:val="single" w:color="000000" w:sz="4" w:space="0"/>
            </w:tcBorders>
          </w:tcPr>
          <w:p>
            <w:pPr>
              <w:pStyle w:val="7"/>
              <w:keepNext w:val="0"/>
              <w:keepLines w:val="0"/>
              <w:pageBreakBefore w:val="0"/>
              <w:widowControl w:val="0"/>
              <w:kinsoku/>
              <w:overflowPunct/>
              <w:topLinePunct w:val="0"/>
              <w:bidi w:val="0"/>
              <w:adjustRightInd/>
              <w:snapToGrid/>
              <w:spacing w:before="5" w:line="360" w:lineRule="auto"/>
              <w:ind w:left="104" w:right="284"/>
              <w:jc w:val="both"/>
              <w:textAlignment w:val="auto"/>
              <w:rPr>
                <w:sz w:val="21"/>
              </w:rPr>
            </w:pPr>
            <w:r>
              <w:rPr>
                <w:sz w:val="21"/>
              </w:rPr>
              <w:t>原子吸收光谱法检验</w:t>
            </w:r>
          </w:p>
        </w:tc>
        <w:tc>
          <w:tcPr>
            <w:tcW w:w="729" w:type="dxa"/>
            <w:tcBorders>
              <w:top w:val="single" w:color="000000" w:sz="4"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131" w:right="120"/>
              <w:jc w:val="center"/>
              <w:textAlignment w:val="auto"/>
              <w:rPr>
                <w:sz w:val="21"/>
              </w:rPr>
            </w:pPr>
            <w:r>
              <w:rPr>
                <w:sz w:val="21"/>
              </w:rPr>
              <w:t>样品</w:t>
            </w:r>
          </w:p>
        </w:tc>
        <w:tc>
          <w:tcPr>
            <w:tcW w:w="1233" w:type="dxa"/>
            <w:tcBorders>
              <w:top w:val="single" w:color="000000" w:sz="4" w:space="0"/>
            </w:tcBorders>
          </w:tcPr>
          <w:p>
            <w:pPr>
              <w:pStyle w:val="7"/>
              <w:keepNext w:val="0"/>
              <w:keepLines w:val="0"/>
              <w:pageBreakBefore w:val="0"/>
              <w:widowControl w:val="0"/>
              <w:kinsoku/>
              <w:overflowPunct/>
              <w:topLinePunct w:val="0"/>
              <w:bidi w:val="0"/>
              <w:adjustRightInd/>
              <w:snapToGrid/>
              <w:spacing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600</w:t>
            </w:r>
          </w:p>
        </w:tc>
        <w:tc>
          <w:tcPr>
            <w:tcW w:w="5222" w:type="dxa"/>
            <w:tcBorders>
              <w:top w:val="single" w:color="000000" w:sz="4" w:space="0"/>
            </w:tcBorders>
          </w:tcPr>
          <w:p>
            <w:pPr>
              <w:pStyle w:val="7"/>
              <w:keepNext w:val="0"/>
              <w:keepLines w:val="0"/>
              <w:pageBreakBefore w:val="0"/>
              <w:widowControl w:val="0"/>
              <w:kinsoku/>
              <w:overflowPunct/>
              <w:topLinePunct w:val="0"/>
              <w:bidi w:val="0"/>
              <w:adjustRightInd/>
              <w:snapToGrid/>
              <w:spacing w:before="131" w:line="360" w:lineRule="auto"/>
              <w:ind w:left="102" w:right="86"/>
              <w:textAlignment w:val="auto"/>
              <w:rPr>
                <w:sz w:val="21"/>
              </w:rPr>
            </w:pPr>
            <w:r>
              <w:rPr>
                <w:sz w:val="21"/>
              </w:rPr>
              <w:t>使用原子吸收光谱仪对样品中特定种类 的元素进行定量检验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0" w:hRule="atLeast"/>
        </w:trPr>
        <w:tc>
          <w:tcPr>
            <w:tcW w:w="532" w:type="dxa"/>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7</w:t>
            </w:r>
          </w:p>
        </w:tc>
        <w:tc>
          <w:tcPr>
            <w:tcW w:w="1246" w:type="dxa"/>
          </w:tcPr>
          <w:p>
            <w:pPr>
              <w:pStyle w:val="7"/>
              <w:keepNext w:val="0"/>
              <w:keepLines w:val="0"/>
              <w:pageBreakBefore w:val="0"/>
              <w:widowControl w:val="0"/>
              <w:kinsoku/>
              <w:overflowPunct/>
              <w:topLinePunct w:val="0"/>
              <w:bidi w:val="0"/>
              <w:adjustRightInd/>
              <w:snapToGrid/>
              <w:spacing w:before="1" w:line="360" w:lineRule="auto"/>
              <w:ind w:left="104" w:right="283"/>
              <w:jc w:val="both"/>
              <w:textAlignment w:val="auto"/>
              <w:rPr>
                <w:sz w:val="21"/>
              </w:rPr>
            </w:pPr>
            <w:r>
              <w:rPr>
                <w:sz w:val="21"/>
              </w:rPr>
              <w:t>扫描电子显微镜/X 射线能谱法检验</w:t>
            </w:r>
          </w:p>
        </w:tc>
        <w:tc>
          <w:tcPr>
            <w:tcW w:w="729" w:type="dxa"/>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31" w:right="120"/>
              <w:jc w:val="center"/>
              <w:textAlignment w:val="auto"/>
              <w:rPr>
                <w:sz w:val="21"/>
              </w:rPr>
            </w:pPr>
            <w:r>
              <w:rPr>
                <w:sz w:val="21"/>
              </w:rPr>
              <w:t>样品</w:t>
            </w:r>
          </w:p>
        </w:tc>
        <w:tc>
          <w:tcPr>
            <w:tcW w:w="1233" w:type="dxa"/>
          </w:tcPr>
          <w:p>
            <w:pPr>
              <w:pStyle w:val="7"/>
              <w:keepNext w:val="0"/>
              <w:keepLines w:val="0"/>
              <w:pageBreakBefore w:val="0"/>
              <w:widowControl w:val="0"/>
              <w:kinsoku/>
              <w:overflowPunct/>
              <w:topLinePunct w:val="0"/>
              <w:bidi w:val="0"/>
              <w:adjustRightInd/>
              <w:snapToGrid/>
              <w:spacing w:line="360" w:lineRule="auto"/>
              <w:textAlignment w:val="auto"/>
              <w:rPr>
                <w:sz w:val="27"/>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800</w:t>
            </w:r>
          </w:p>
        </w:tc>
        <w:tc>
          <w:tcPr>
            <w:tcW w:w="5222" w:type="dxa"/>
          </w:tcPr>
          <w:p>
            <w:pPr>
              <w:pStyle w:val="7"/>
              <w:keepNext w:val="0"/>
              <w:keepLines w:val="0"/>
              <w:pageBreakBefore w:val="0"/>
              <w:widowControl w:val="0"/>
              <w:kinsoku/>
              <w:overflowPunct/>
              <w:topLinePunct w:val="0"/>
              <w:bidi w:val="0"/>
              <w:adjustRightInd/>
              <w:snapToGrid/>
              <w:spacing w:before="126" w:line="360" w:lineRule="auto"/>
              <w:ind w:left="102" w:right="10"/>
              <w:textAlignment w:val="auto"/>
              <w:rPr>
                <w:sz w:val="21"/>
              </w:rPr>
            </w:pPr>
            <w:r>
              <w:rPr>
                <w:sz w:val="21"/>
              </w:rPr>
              <w:t>使用扫描电子显微镜/X</w:t>
            </w:r>
            <w:r>
              <w:rPr>
                <w:spacing w:val="-9"/>
                <w:sz w:val="21"/>
              </w:rPr>
              <w:t xml:space="preserve"> 射线能谱仪对样品的微观形貌、</w:t>
            </w:r>
            <w:r>
              <w:rPr>
                <w:spacing w:val="-2"/>
                <w:sz w:val="21"/>
              </w:rPr>
              <w:t>元素种类及不同种类元素的相对含量进行检验。如进行</w:t>
            </w:r>
            <w:r>
              <w:rPr>
                <w:spacing w:val="-5"/>
                <w:sz w:val="21"/>
              </w:rPr>
              <w:t xml:space="preserve">射击残留物、爆炸残留物检验，每样品加收 </w:t>
            </w:r>
            <w:r>
              <w:rPr>
                <w:sz w:val="21"/>
              </w:rPr>
              <w:t>50%的费用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532"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8</w:t>
            </w:r>
          </w:p>
        </w:tc>
        <w:tc>
          <w:tcPr>
            <w:tcW w:w="1246" w:type="dxa"/>
          </w:tcPr>
          <w:p>
            <w:pPr>
              <w:pStyle w:val="7"/>
              <w:keepNext w:val="0"/>
              <w:keepLines w:val="0"/>
              <w:pageBreakBefore w:val="0"/>
              <w:widowControl w:val="0"/>
              <w:kinsoku/>
              <w:overflowPunct/>
              <w:topLinePunct w:val="0"/>
              <w:bidi w:val="0"/>
              <w:adjustRightInd/>
              <w:snapToGrid/>
              <w:spacing w:before="110" w:line="360" w:lineRule="auto"/>
              <w:ind w:left="104" w:right="179"/>
              <w:textAlignment w:val="auto"/>
              <w:rPr>
                <w:sz w:val="21"/>
              </w:rPr>
            </w:pPr>
            <w:r>
              <w:rPr>
                <w:sz w:val="21"/>
              </w:rPr>
              <w:t>气相色谱/ 质谱法检验</w:t>
            </w:r>
          </w:p>
        </w:tc>
        <w:tc>
          <w:tcPr>
            <w:tcW w:w="729" w:type="dxa"/>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31" w:right="120"/>
              <w:jc w:val="center"/>
              <w:textAlignment w:val="auto"/>
              <w:rPr>
                <w:sz w:val="21"/>
              </w:rPr>
            </w:pPr>
            <w:r>
              <w:rPr>
                <w:sz w:val="21"/>
              </w:rPr>
              <w:t>样品</w:t>
            </w:r>
          </w:p>
        </w:tc>
        <w:tc>
          <w:tcPr>
            <w:tcW w:w="1233" w:type="dxa"/>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500</w:t>
            </w:r>
          </w:p>
        </w:tc>
        <w:tc>
          <w:tcPr>
            <w:tcW w:w="5222" w:type="dxa"/>
          </w:tcPr>
          <w:p>
            <w:pPr>
              <w:pStyle w:val="7"/>
              <w:keepNext w:val="0"/>
              <w:keepLines w:val="0"/>
              <w:pageBreakBefore w:val="0"/>
              <w:widowControl w:val="0"/>
              <w:kinsoku/>
              <w:overflowPunct/>
              <w:topLinePunct w:val="0"/>
              <w:bidi w:val="0"/>
              <w:adjustRightInd/>
              <w:snapToGrid/>
              <w:spacing w:before="110" w:line="360" w:lineRule="auto"/>
              <w:ind w:left="102" w:right="86"/>
              <w:jc w:val="both"/>
              <w:textAlignment w:val="auto"/>
              <w:rPr>
                <w:sz w:val="21"/>
              </w:rPr>
            </w:pPr>
            <w:r>
              <w:rPr>
                <w:spacing w:val="2"/>
                <w:sz w:val="21"/>
              </w:rPr>
              <w:t>使用气相色谱</w:t>
            </w:r>
            <w:r>
              <w:rPr>
                <w:spacing w:val="3"/>
                <w:sz w:val="21"/>
              </w:rPr>
              <w:t>/</w:t>
            </w:r>
            <w:r>
              <w:rPr>
                <w:sz w:val="21"/>
              </w:rPr>
              <w:t>质谱仪对样品中特定目标物的保留时间</w:t>
            </w:r>
            <w:r>
              <w:rPr>
                <w:spacing w:val="-2"/>
                <w:sz w:val="21"/>
              </w:rPr>
              <w:t xml:space="preserve">及质谱特征进行检验。如需定量检验，每样品加收 </w:t>
            </w:r>
            <w:r>
              <w:rPr>
                <w:spacing w:val="-4"/>
                <w:sz w:val="21"/>
              </w:rPr>
              <w:t xml:space="preserve">50% </w:t>
            </w:r>
            <w:r>
              <w:rPr>
                <w:sz w:val="21"/>
              </w:rPr>
              <w:t>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32" w:type="dxa"/>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9</w:t>
            </w:r>
          </w:p>
        </w:tc>
        <w:tc>
          <w:tcPr>
            <w:tcW w:w="1246" w:type="dxa"/>
          </w:tcPr>
          <w:p>
            <w:pPr>
              <w:pStyle w:val="7"/>
              <w:keepNext w:val="0"/>
              <w:keepLines w:val="0"/>
              <w:pageBreakBefore w:val="0"/>
              <w:widowControl w:val="0"/>
              <w:kinsoku/>
              <w:overflowPunct/>
              <w:topLinePunct w:val="0"/>
              <w:bidi w:val="0"/>
              <w:adjustRightInd/>
              <w:snapToGrid/>
              <w:spacing w:before="1" w:line="360" w:lineRule="auto"/>
              <w:ind w:left="104" w:right="284"/>
              <w:jc w:val="both"/>
              <w:textAlignment w:val="auto"/>
              <w:rPr>
                <w:sz w:val="21"/>
              </w:rPr>
            </w:pPr>
            <w:r>
              <w:rPr>
                <w:sz w:val="21"/>
              </w:rPr>
              <w:t>显微分光光度法检验</w:t>
            </w:r>
          </w:p>
        </w:tc>
        <w:tc>
          <w:tcPr>
            <w:tcW w:w="729" w:type="dxa"/>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31" w:right="120"/>
              <w:jc w:val="center"/>
              <w:textAlignment w:val="auto"/>
              <w:rPr>
                <w:sz w:val="21"/>
              </w:rPr>
            </w:pPr>
            <w:r>
              <w:rPr>
                <w:sz w:val="21"/>
              </w:rPr>
              <w:t>样品</w:t>
            </w:r>
          </w:p>
        </w:tc>
        <w:tc>
          <w:tcPr>
            <w:tcW w:w="1233" w:type="dxa"/>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400</w:t>
            </w:r>
          </w:p>
        </w:tc>
        <w:tc>
          <w:tcPr>
            <w:tcW w:w="5222" w:type="dxa"/>
          </w:tcPr>
          <w:p>
            <w:pPr>
              <w:pStyle w:val="7"/>
              <w:keepNext w:val="0"/>
              <w:keepLines w:val="0"/>
              <w:pageBreakBefore w:val="0"/>
              <w:widowControl w:val="0"/>
              <w:kinsoku/>
              <w:overflowPunct/>
              <w:topLinePunct w:val="0"/>
              <w:bidi w:val="0"/>
              <w:adjustRightInd/>
              <w:snapToGrid/>
              <w:spacing w:before="126" w:line="360" w:lineRule="auto"/>
              <w:ind w:left="102" w:right="84"/>
              <w:textAlignment w:val="auto"/>
              <w:rPr>
                <w:sz w:val="21"/>
              </w:rPr>
            </w:pPr>
            <w:r>
              <w:rPr>
                <w:sz w:val="21"/>
              </w:rPr>
              <w:t>使用显微分光光度法对样品中特定微区中的物质在紫外区、可见区及红外区的吸收光谱进行检验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53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10</w:t>
            </w:r>
          </w:p>
        </w:tc>
        <w:tc>
          <w:tcPr>
            <w:tcW w:w="1246"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9" w:line="360" w:lineRule="auto"/>
              <w:ind w:left="104" w:right="284"/>
              <w:textAlignment w:val="auto"/>
              <w:rPr>
                <w:sz w:val="21"/>
              </w:rPr>
            </w:pPr>
            <w:r>
              <w:rPr>
                <w:sz w:val="21"/>
              </w:rPr>
              <w:t>薄层色谱法检验</w:t>
            </w:r>
          </w:p>
        </w:tc>
        <w:tc>
          <w:tcPr>
            <w:tcW w:w="729"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131" w:right="120"/>
              <w:jc w:val="center"/>
              <w:textAlignment w:val="auto"/>
              <w:rPr>
                <w:sz w:val="21"/>
              </w:rPr>
            </w:pPr>
            <w:r>
              <w:rPr>
                <w:sz w:val="21"/>
              </w:rPr>
              <w:t>样品</w:t>
            </w:r>
          </w:p>
        </w:tc>
        <w:tc>
          <w:tcPr>
            <w:tcW w:w="1233"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300</w:t>
            </w:r>
          </w:p>
        </w:tc>
        <w:tc>
          <w:tcPr>
            <w:tcW w:w="522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9" w:line="360" w:lineRule="auto"/>
              <w:ind w:left="102" w:right="84"/>
              <w:textAlignment w:val="auto"/>
              <w:rPr>
                <w:sz w:val="21"/>
              </w:rPr>
            </w:pPr>
            <w:r>
              <w:rPr>
                <w:sz w:val="21"/>
              </w:rPr>
              <w:t>使用薄层色谱仪对样品中特定目标物的相对保留行为进行检验。如需定量检验，每样品加收 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39" w:right="127"/>
              <w:jc w:val="center"/>
              <w:textAlignment w:val="auto"/>
              <w:rPr>
                <w:sz w:val="21"/>
              </w:rPr>
            </w:pPr>
            <w:r>
              <w:rPr>
                <w:sz w:val="21"/>
              </w:rPr>
              <w:t>11</w:t>
            </w:r>
          </w:p>
        </w:tc>
        <w:tc>
          <w:tcPr>
            <w:tcW w:w="12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7" w:line="360" w:lineRule="auto"/>
              <w:ind w:left="104" w:right="284"/>
              <w:textAlignment w:val="auto"/>
              <w:rPr>
                <w:sz w:val="21"/>
              </w:rPr>
            </w:pPr>
            <w:r>
              <w:rPr>
                <w:sz w:val="21"/>
              </w:rPr>
              <w:t>气相色谱法检验</w:t>
            </w:r>
          </w:p>
        </w:tc>
        <w:tc>
          <w:tcPr>
            <w:tcW w:w="729"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31" w:right="120"/>
              <w:jc w:val="center"/>
              <w:textAlignment w:val="auto"/>
              <w:rPr>
                <w:sz w:val="21"/>
              </w:rPr>
            </w:pPr>
            <w:r>
              <w:rPr>
                <w:sz w:val="21"/>
              </w:rPr>
              <w:t>样品</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500</w:t>
            </w:r>
          </w:p>
        </w:tc>
        <w:tc>
          <w:tcPr>
            <w:tcW w:w="52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7" w:line="360" w:lineRule="auto"/>
              <w:ind w:left="102" w:right="84"/>
              <w:textAlignment w:val="auto"/>
              <w:rPr>
                <w:sz w:val="21"/>
              </w:rPr>
            </w:pPr>
            <w:r>
              <w:rPr>
                <w:sz w:val="21"/>
              </w:rPr>
              <w:t>使用气相色谱仪对样品中特定目标物的保留时间进行检验。如需定量检验，每样品加收 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39" w:right="127"/>
              <w:jc w:val="center"/>
              <w:textAlignment w:val="auto"/>
              <w:rPr>
                <w:sz w:val="21"/>
              </w:rPr>
            </w:pPr>
            <w:r>
              <w:rPr>
                <w:sz w:val="21"/>
              </w:rPr>
              <w:t>12</w:t>
            </w:r>
          </w:p>
        </w:tc>
        <w:tc>
          <w:tcPr>
            <w:tcW w:w="12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6" w:line="360" w:lineRule="auto"/>
              <w:ind w:left="104" w:right="284"/>
              <w:jc w:val="both"/>
              <w:textAlignment w:val="auto"/>
              <w:rPr>
                <w:sz w:val="21"/>
              </w:rPr>
            </w:pPr>
            <w:r>
              <w:rPr>
                <w:sz w:val="21"/>
              </w:rPr>
              <w:t>高效液相色谱法检验</w:t>
            </w:r>
          </w:p>
        </w:tc>
        <w:tc>
          <w:tcPr>
            <w:tcW w:w="729"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21"/>
              </w:rPr>
            </w:pPr>
          </w:p>
          <w:p>
            <w:pPr>
              <w:pStyle w:val="7"/>
              <w:keepNext w:val="0"/>
              <w:keepLines w:val="0"/>
              <w:pageBreakBefore w:val="0"/>
              <w:widowControl w:val="0"/>
              <w:kinsoku/>
              <w:overflowPunct/>
              <w:topLinePunct w:val="0"/>
              <w:bidi w:val="0"/>
              <w:adjustRightInd/>
              <w:snapToGrid/>
              <w:spacing w:line="360" w:lineRule="auto"/>
              <w:ind w:left="131" w:right="120"/>
              <w:jc w:val="center"/>
              <w:textAlignment w:val="auto"/>
              <w:rPr>
                <w:sz w:val="21"/>
              </w:rPr>
            </w:pPr>
            <w:r>
              <w:rPr>
                <w:sz w:val="21"/>
              </w:rPr>
              <w:t>样品</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72" w:right="162"/>
              <w:jc w:val="center"/>
              <w:textAlignment w:val="auto"/>
              <w:rPr>
                <w:sz w:val="21"/>
              </w:rPr>
            </w:pPr>
            <w:r>
              <w:rPr>
                <w:sz w:val="21"/>
              </w:rPr>
              <w:t>600</w:t>
            </w:r>
          </w:p>
        </w:tc>
        <w:tc>
          <w:tcPr>
            <w:tcW w:w="52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6" w:line="360" w:lineRule="auto"/>
              <w:ind w:left="102" w:right="84"/>
              <w:textAlignment w:val="auto"/>
              <w:rPr>
                <w:sz w:val="21"/>
              </w:rPr>
            </w:pPr>
            <w:r>
              <w:rPr>
                <w:sz w:val="21"/>
              </w:rPr>
              <w:t>使用高效液相色谱法对样品中特定目标物的保留时间进行检验。如需定量检验，每样品加收 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39" w:right="127"/>
              <w:jc w:val="center"/>
              <w:textAlignment w:val="auto"/>
              <w:rPr>
                <w:sz w:val="21"/>
              </w:rPr>
            </w:pPr>
            <w:r>
              <w:rPr>
                <w:sz w:val="21"/>
              </w:rPr>
              <w:t>13</w:t>
            </w:r>
          </w:p>
        </w:tc>
        <w:tc>
          <w:tcPr>
            <w:tcW w:w="12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0" w:line="360" w:lineRule="auto"/>
              <w:ind w:left="104" w:right="284"/>
              <w:textAlignment w:val="auto"/>
              <w:rPr>
                <w:sz w:val="21"/>
              </w:rPr>
            </w:pPr>
            <w:r>
              <w:rPr>
                <w:sz w:val="21"/>
              </w:rPr>
              <w:t>热分析法检验</w:t>
            </w:r>
          </w:p>
        </w:tc>
        <w:tc>
          <w:tcPr>
            <w:tcW w:w="729"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31" w:right="120"/>
              <w:jc w:val="center"/>
              <w:textAlignment w:val="auto"/>
              <w:rPr>
                <w:sz w:val="21"/>
              </w:rPr>
            </w:pPr>
            <w:r>
              <w:rPr>
                <w:sz w:val="21"/>
              </w:rPr>
              <w:t>样品</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72" w:right="162"/>
              <w:jc w:val="center"/>
              <w:textAlignment w:val="auto"/>
              <w:rPr>
                <w:sz w:val="21"/>
              </w:rPr>
            </w:pPr>
            <w:r>
              <w:rPr>
                <w:sz w:val="21"/>
              </w:rPr>
              <w:t>500</w:t>
            </w:r>
          </w:p>
        </w:tc>
        <w:tc>
          <w:tcPr>
            <w:tcW w:w="52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0" w:line="360" w:lineRule="auto"/>
              <w:ind w:left="102" w:right="84"/>
              <w:jc w:val="both"/>
              <w:textAlignment w:val="auto"/>
              <w:rPr>
                <w:sz w:val="21"/>
              </w:rPr>
            </w:pPr>
            <w:r>
              <w:rPr>
                <w:spacing w:val="-5"/>
                <w:sz w:val="21"/>
              </w:rPr>
              <w:t>使用热重分析法、差热分析法等不同种类的热分析仪器</w:t>
            </w:r>
            <w:r>
              <w:rPr>
                <w:spacing w:val="7"/>
                <w:sz w:val="21"/>
              </w:rPr>
              <w:t>对样品的热力学参数或物理参数随温度变化的关系进</w:t>
            </w:r>
            <w:r>
              <w:rPr>
                <w:sz w:val="21"/>
              </w:rPr>
              <w:t>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39" w:right="127"/>
              <w:jc w:val="center"/>
              <w:textAlignment w:val="auto"/>
              <w:rPr>
                <w:sz w:val="21"/>
              </w:rPr>
            </w:pPr>
            <w:r>
              <w:rPr>
                <w:sz w:val="21"/>
              </w:rPr>
              <w:t>14</w:t>
            </w:r>
          </w:p>
        </w:tc>
        <w:tc>
          <w:tcPr>
            <w:tcW w:w="12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284"/>
              <w:jc w:val="both"/>
              <w:textAlignment w:val="auto"/>
              <w:rPr>
                <w:sz w:val="21"/>
              </w:rPr>
            </w:pPr>
            <w:r>
              <w:rPr>
                <w:sz w:val="21"/>
              </w:rPr>
              <w:t>激光拉曼光谱法检验</w:t>
            </w:r>
          </w:p>
        </w:tc>
        <w:tc>
          <w:tcPr>
            <w:tcW w:w="729"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31" w:right="120"/>
              <w:jc w:val="center"/>
              <w:textAlignment w:val="auto"/>
              <w:rPr>
                <w:sz w:val="21"/>
              </w:rPr>
            </w:pPr>
            <w:r>
              <w:rPr>
                <w:sz w:val="21"/>
              </w:rPr>
              <w:t>样品</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500</w:t>
            </w:r>
          </w:p>
        </w:tc>
        <w:tc>
          <w:tcPr>
            <w:tcW w:w="52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6" w:line="360" w:lineRule="auto"/>
              <w:ind w:left="102" w:right="84"/>
              <w:textAlignment w:val="auto"/>
              <w:rPr>
                <w:sz w:val="21"/>
              </w:rPr>
            </w:pPr>
            <w:r>
              <w:rPr>
                <w:sz w:val="21"/>
              </w:rPr>
              <w:t>使用激光拉曼光谱仪对样品在特定波段光源的作用下的拉曼散射信号进行检验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39" w:right="127"/>
              <w:jc w:val="center"/>
              <w:textAlignment w:val="auto"/>
              <w:rPr>
                <w:sz w:val="21"/>
              </w:rPr>
            </w:pPr>
            <w:r>
              <w:rPr>
                <w:sz w:val="21"/>
              </w:rPr>
              <w:t>15</w:t>
            </w:r>
          </w:p>
        </w:tc>
        <w:tc>
          <w:tcPr>
            <w:tcW w:w="12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8" w:line="360" w:lineRule="auto"/>
              <w:ind w:left="104" w:right="284"/>
              <w:jc w:val="both"/>
              <w:textAlignment w:val="auto"/>
              <w:rPr>
                <w:sz w:val="21"/>
              </w:rPr>
            </w:pPr>
            <w:r>
              <w:rPr>
                <w:sz w:val="21"/>
              </w:rPr>
              <w:t>等离子体发射光谱法检验</w:t>
            </w:r>
          </w:p>
        </w:tc>
        <w:tc>
          <w:tcPr>
            <w:tcW w:w="729"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31" w:right="120"/>
              <w:jc w:val="center"/>
              <w:textAlignment w:val="auto"/>
              <w:rPr>
                <w:sz w:val="21"/>
              </w:rPr>
            </w:pPr>
            <w:r>
              <w:rPr>
                <w:sz w:val="21"/>
              </w:rPr>
              <w:t>样品</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72" w:right="162"/>
              <w:jc w:val="center"/>
              <w:textAlignment w:val="auto"/>
              <w:rPr>
                <w:sz w:val="21"/>
              </w:rPr>
            </w:pPr>
            <w:r>
              <w:rPr>
                <w:sz w:val="21"/>
              </w:rPr>
              <w:t>800</w:t>
            </w:r>
          </w:p>
        </w:tc>
        <w:tc>
          <w:tcPr>
            <w:tcW w:w="52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8" w:line="360" w:lineRule="auto"/>
              <w:ind w:left="102" w:right="84"/>
              <w:jc w:val="both"/>
              <w:textAlignment w:val="auto"/>
              <w:rPr>
                <w:sz w:val="21"/>
              </w:rPr>
            </w:pPr>
            <w:r>
              <w:rPr>
                <w:spacing w:val="7"/>
                <w:sz w:val="21"/>
              </w:rPr>
              <w:t>使用等离子体发射光谱仪对样品中元素的种类及相对</w:t>
            </w:r>
            <w:r>
              <w:rPr>
                <w:spacing w:val="-8"/>
                <w:sz w:val="21"/>
              </w:rPr>
              <w:t xml:space="preserve">含量进行检验。如超过 </w:t>
            </w:r>
            <w:r>
              <w:rPr>
                <w:sz w:val="21"/>
              </w:rPr>
              <w:t>5</w:t>
            </w:r>
            <w:r>
              <w:rPr>
                <w:spacing w:val="-15"/>
                <w:sz w:val="21"/>
              </w:rPr>
              <w:t xml:space="preserve"> 个元素的，每增加 </w:t>
            </w:r>
            <w:r>
              <w:rPr>
                <w:sz w:val="21"/>
              </w:rPr>
              <w:t>1</w:t>
            </w:r>
            <w:r>
              <w:rPr>
                <w:spacing w:val="-12"/>
                <w:sz w:val="21"/>
              </w:rPr>
              <w:t xml:space="preserve"> 个元素加</w:t>
            </w:r>
            <w:r>
              <w:rPr>
                <w:spacing w:val="-34"/>
                <w:sz w:val="21"/>
              </w:rPr>
              <w:t xml:space="preserve">收 </w:t>
            </w:r>
            <w:r>
              <w:rPr>
                <w:sz w:val="21"/>
              </w:rPr>
              <w:t>100</w:t>
            </w:r>
            <w:r>
              <w:rPr>
                <w:spacing w:val="-27"/>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16</w:t>
            </w:r>
          </w:p>
        </w:tc>
        <w:tc>
          <w:tcPr>
            <w:tcW w:w="12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77"/>
              <w:textAlignment w:val="auto"/>
              <w:rPr>
                <w:sz w:val="21"/>
              </w:rPr>
            </w:pPr>
            <w:r>
              <w:rPr>
                <w:sz w:val="21"/>
              </w:rPr>
              <w:t>X 射线荧光光谱法检验</w:t>
            </w:r>
          </w:p>
        </w:tc>
        <w:tc>
          <w:tcPr>
            <w:tcW w:w="729"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1" w:right="120"/>
              <w:jc w:val="center"/>
              <w:textAlignment w:val="auto"/>
              <w:rPr>
                <w:sz w:val="21"/>
              </w:rPr>
            </w:pPr>
            <w:r>
              <w:rPr>
                <w:sz w:val="21"/>
              </w:rPr>
              <w:t>样品</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400</w:t>
            </w:r>
          </w:p>
        </w:tc>
        <w:tc>
          <w:tcPr>
            <w:tcW w:w="52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2" w:right="91"/>
              <w:jc w:val="both"/>
              <w:textAlignment w:val="auto"/>
              <w:rPr>
                <w:sz w:val="21"/>
              </w:rPr>
            </w:pPr>
            <w:r>
              <w:rPr>
                <w:spacing w:val="19"/>
                <w:sz w:val="21"/>
              </w:rPr>
              <w:t>使用</w:t>
            </w:r>
            <w:r>
              <w:rPr>
                <w:sz w:val="21"/>
              </w:rPr>
              <w:t>X</w:t>
            </w:r>
            <w:r>
              <w:rPr>
                <w:spacing w:val="-10"/>
                <w:sz w:val="21"/>
              </w:rPr>
              <w:t xml:space="preserve"> 射线荧光光谱仪对样品中元素的种类及相对含量</w:t>
            </w:r>
            <w:r>
              <w:rPr>
                <w:spacing w:val="-3"/>
                <w:sz w:val="21"/>
              </w:rPr>
              <w:t xml:space="preserve">进行检验。如需定量检验，每样品或目标物加收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17</w:t>
            </w:r>
          </w:p>
        </w:tc>
        <w:tc>
          <w:tcPr>
            <w:tcW w:w="12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61"/>
              <w:textAlignment w:val="auto"/>
              <w:rPr>
                <w:sz w:val="21"/>
              </w:rPr>
            </w:pPr>
            <w:r>
              <w:rPr>
                <w:sz w:val="21"/>
              </w:rPr>
              <w:t>X 射线衍射法检验</w:t>
            </w:r>
          </w:p>
        </w:tc>
        <w:tc>
          <w:tcPr>
            <w:tcW w:w="729"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1" w:right="120"/>
              <w:jc w:val="center"/>
              <w:textAlignment w:val="auto"/>
              <w:rPr>
                <w:sz w:val="21"/>
              </w:rPr>
            </w:pPr>
            <w:r>
              <w:rPr>
                <w:sz w:val="21"/>
              </w:rPr>
              <w:t>样品</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500</w:t>
            </w:r>
          </w:p>
        </w:tc>
        <w:tc>
          <w:tcPr>
            <w:tcW w:w="52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2" w:right="91"/>
              <w:jc w:val="both"/>
              <w:textAlignment w:val="auto"/>
              <w:rPr>
                <w:sz w:val="21"/>
              </w:rPr>
            </w:pPr>
            <w:r>
              <w:rPr>
                <w:spacing w:val="19"/>
                <w:sz w:val="21"/>
              </w:rPr>
              <w:t>使用</w:t>
            </w:r>
            <w:r>
              <w:rPr>
                <w:sz w:val="21"/>
              </w:rPr>
              <w:t>X</w:t>
            </w:r>
            <w:r>
              <w:rPr>
                <w:spacing w:val="-10"/>
                <w:sz w:val="21"/>
              </w:rPr>
              <w:t xml:space="preserve"> 射线衍射法对样品中元素的种类及原子排列情况</w:t>
            </w:r>
            <w:r>
              <w:rPr>
                <w:spacing w:val="-3"/>
                <w:sz w:val="21"/>
              </w:rPr>
              <w:t xml:space="preserve">进行检验。如需定量检验，每样品或目标物加收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532"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18</w:t>
            </w:r>
          </w:p>
        </w:tc>
        <w:tc>
          <w:tcPr>
            <w:tcW w:w="1246"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179"/>
              <w:jc w:val="both"/>
              <w:textAlignment w:val="auto"/>
              <w:rPr>
                <w:sz w:val="21"/>
              </w:rPr>
            </w:pPr>
            <w:r>
              <w:rPr>
                <w:sz w:val="21"/>
              </w:rPr>
              <w:t>裂解-气相色谱/质谱法检验</w:t>
            </w:r>
          </w:p>
        </w:tc>
        <w:tc>
          <w:tcPr>
            <w:tcW w:w="729"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1" w:right="120"/>
              <w:jc w:val="center"/>
              <w:textAlignment w:val="auto"/>
              <w:rPr>
                <w:sz w:val="21"/>
              </w:rPr>
            </w:pPr>
            <w:r>
              <w:rPr>
                <w:sz w:val="21"/>
              </w:rPr>
              <w:t>样品</w:t>
            </w:r>
          </w:p>
        </w:tc>
        <w:tc>
          <w:tcPr>
            <w:tcW w:w="1233"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400</w:t>
            </w:r>
          </w:p>
        </w:tc>
        <w:tc>
          <w:tcPr>
            <w:tcW w:w="5222"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2" w:right="81"/>
              <w:jc w:val="both"/>
              <w:textAlignment w:val="auto"/>
              <w:rPr>
                <w:sz w:val="21"/>
              </w:rPr>
            </w:pPr>
            <w:r>
              <w:rPr>
                <w:spacing w:val="7"/>
                <w:sz w:val="21"/>
              </w:rPr>
              <w:t>使用裂解-气相色谱</w:t>
            </w:r>
            <w:r>
              <w:rPr>
                <w:spacing w:val="6"/>
                <w:sz w:val="21"/>
              </w:rPr>
              <w:t>/</w:t>
            </w:r>
            <w:r>
              <w:rPr>
                <w:spacing w:val="7"/>
                <w:sz w:val="21"/>
              </w:rPr>
              <w:t>质谱仪对样品中裂解产物的保留</w:t>
            </w:r>
            <w:r>
              <w:rPr>
                <w:spacing w:val="-3"/>
                <w:sz w:val="21"/>
              </w:rPr>
              <w:t>时间及质谱特征进行检验。如需定量检验，每样品或目</w:t>
            </w:r>
            <w:r>
              <w:rPr>
                <w:spacing w:val="-14"/>
                <w:sz w:val="21"/>
              </w:rPr>
              <w:t xml:space="preserve">标物加收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32"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19</w:t>
            </w:r>
          </w:p>
        </w:tc>
        <w:tc>
          <w:tcPr>
            <w:tcW w:w="1246"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9" w:line="360" w:lineRule="auto"/>
              <w:ind w:left="104" w:right="179"/>
              <w:textAlignment w:val="auto"/>
              <w:rPr>
                <w:sz w:val="21"/>
              </w:rPr>
            </w:pPr>
            <w:r>
              <w:rPr>
                <w:sz w:val="21"/>
              </w:rPr>
              <w:t>液相色谱/ 质谱法检验</w:t>
            </w:r>
          </w:p>
        </w:tc>
        <w:tc>
          <w:tcPr>
            <w:tcW w:w="729"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1" w:right="120"/>
              <w:jc w:val="center"/>
              <w:textAlignment w:val="auto"/>
              <w:rPr>
                <w:sz w:val="21"/>
              </w:rPr>
            </w:pPr>
            <w:r>
              <w:rPr>
                <w:sz w:val="21"/>
              </w:rPr>
              <w:t>样品</w:t>
            </w:r>
          </w:p>
        </w:tc>
        <w:tc>
          <w:tcPr>
            <w:tcW w:w="1233"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700</w:t>
            </w:r>
          </w:p>
        </w:tc>
        <w:tc>
          <w:tcPr>
            <w:tcW w:w="5222"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9" w:line="360" w:lineRule="auto"/>
              <w:ind w:left="102" w:right="86"/>
              <w:jc w:val="both"/>
              <w:textAlignment w:val="auto"/>
              <w:rPr>
                <w:sz w:val="21"/>
              </w:rPr>
            </w:pPr>
            <w:r>
              <w:rPr>
                <w:spacing w:val="2"/>
                <w:sz w:val="21"/>
              </w:rPr>
              <w:t>使用液相色谱</w:t>
            </w:r>
            <w:r>
              <w:rPr>
                <w:spacing w:val="3"/>
                <w:sz w:val="21"/>
              </w:rPr>
              <w:t>/</w:t>
            </w:r>
            <w:r>
              <w:rPr>
                <w:sz w:val="21"/>
              </w:rPr>
              <w:t>质谱仪对样品中特定目标物质的保留时</w:t>
            </w:r>
            <w:r>
              <w:rPr>
                <w:spacing w:val="-4"/>
                <w:sz w:val="21"/>
              </w:rPr>
              <w:t>间及质谱特征进行检验。如需定量检验，每样品或目标</w:t>
            </w:r>
            <w:r>
              <w:rPr>
                <w:spacing w:val="-14"/>
                <w:sz w:val="21"/>
              </w:rPr>
              <w:t xml:space="preserve">物加收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53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20</w:t>
            </w:r>
          </w:p>
        </w:tc>
        <w:tc>
          <w:tcPr>
            <w:tcW w:w="1246"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4" w:right="284"/>
              <w:textAlignment w:val="auto"/>
              <w:rPr>
                <w:sz w:val="21"/>
              </w:rPr>
            </w:pPr>
            <w:r>
              <w:rPr>
                <w:sz w:val="21"/>
              </w:rPr>
              <w:t>离子色谱法检验</w:t>
            </w:r>
          </w:p>
        </w:tc>
        <w:tc>
          <w:tcPr>
            <w:tcW w:w="729"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1" w:right="120"/>
              <w:jc w:val="center"/>
              <w:textAlignment w:val="auto"/>
              <w:rPr>
                <w:sz w:val="21"/>
              </w:rPr>
            </w:pPr>
            <w:r>
              <w:rPr>
                <w:sz w:val="21"/>
              </w:rPr>
              <w:t>样品</w:t>
            </w:r>
          </w:p>
        </w:tc>
        <w:tc>
          <w:tcPr>
            <w:tcW w:w="1233"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72" w:right="162"/>
              <w:jc w:val="center"/>
              <w:textAlignment w:val="auto"/>
              <w:rPr>
                <w:sz w:val="21"/>
              </w:rPr>
            </w:pPr>
            <w:r>
              <w:rPr>
                <w:sz w:val="21"/>
              </w:rPr>
              <w:t>400</w:t>
            </w:r>
          </w:p>
        </w:tc>
        <w:tc>
          <w:tcPr>
            <w:tcW w:w="522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2" w:right="34"/>
              <w:textAlignment w:val="auto"/>
              <w:rPr>
                <w:sz w:val="21"/>
              </w:rPr>
            </w:pPr>
            <w:r>
              <w:rPr>
                <w:sz w:val="21"/>
              </w:rPr>
              <w:t>使用离子色谱仪对样品中离子的种类及相对含量进行检验。如需定量检验，每样品或目标物加收 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3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9" w:right="127"/>
              <w:jc w:val="center"/>
              <w:textAlignment w:val="auto"/>
              <w:rPr>
                <w:sz w:val="21"/>
              </w:rPr>
            </w:pPr>
            <w:r>
              <w:rPr>
                <w:sz w:val="21"/>
              </w:rPr>
              <w:t>21</w:t>
            </w:r>
          </w:p>
        </w:tc>
        <w:tc>
          <w:tcPr>
            <w:tcW w:w="12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284"/>
              <w:jc w:val="both"/>
              <w:textAlignment w:val="auto"/>
              <w:rPr>
                <w:sz w:val="21"/>
              </w:rPr>
            </w:pPr>
            <w:r>
              <w:rPr>
                <w:sz w:val="21"/>
              </w:rPr>
              <w:t>检验结果的综合分析</w:t>
            </w:r>
          </w:p>
        </w:tc>
        <w:tc>
          <w:tcPr>
            <w:tcW w:w="729"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例</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73" w:right="162"/>
              <w:jc w:val="center"/>
              <w:textAlignment w:val="auto"/>
              <w:rPr>
                <w:sz w:val="21"/>
              </w:rPr>
            </w:pPr>
            <w:r>
              <w:rPr>
                <w:sz w:val="21"/>
              </w:rPr>
              <w:t>1000</w:t>
            </w:r>
          </w:p>
        </w:tc>
        <w:tc>
          <w:tcPr>
            <w:tcW w:w="522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2" w:right="91"/>
              <w:jc w:val="both"/>
              <w:textAlignment w:val="auto"/>
              <w:rPr>
                <w:sz w:val="21"/>
              </w:rPr>
            </w:pPr>
            <w:r>
              <w:rPr>
                <w:spacing w:val="-5"/>
                <w:sz w:val="21"/>
              </w:rPr>
              <w:t>综合分析、评判检验结果，作出结论。对多种方法检验</w:t>
            </w:r>
            <w:r>
              <w:rPr>
                <w:spacing w:val="-3"/>
                <w:sz w:val="21"/>
              </w:rPr>
              <w:t xml:space="preserve">结果进行综合分析，其过程较为复杂的，加收 </w:t>
            </w:r>
            <w:r>
              <w:rPr>
                <w:sz w:val="21"/>
              </w:rPr>
              <w:t>50%的费用</w:t>
            </w:r>
          </w:p>
        </w:tc>
      </w:tr>
    </w:tbl>
    <w:p>
      <w:pPr>
        <w:pStyle w:val="2"/>
        <w:keepNext w:val="0"/>
        <w:keepLines w:val="0"/>
        <w:pageBreakBefore w:val="0"/>
        <w:widowControl w:val="0"/>
        <w:kinsoku/>
        <w:overflowPunct/>
        <w:topLinePunct w:val="0"/>
        <w:bidi w:val="0"/>
        <w:adjustRightInd/>
        <w:snapToGrid/>
        <w:spacing w:line="360" w:lineRule="auto"/>
        <w:textAlignment w:val="auto"/>
        <w:rPr>
          <w:sz w:val="25"/>
        </w:rPr>
      </w:pPr>
    </w:p>
    <w:p>
      <w:pPr>
        <w:pStyle w:val="2"/>
        <w:keepNext w:val="0"/>
        <w:keepLines w:val="0"/>
        <w:pageBreakBefore w:val="0"/>
        <w:widowControl w:val="0"/>
        <w:kinsoku/>
        <w:overflowPunct/>
        <w:topLinePunct w:val="0"/>
        <w:bidi w:val="0"/>
        <w:adjustRightInd/>
        <w:snapToGrid/>
        <w:spacing w:before="55" w:line="360" w:lineRule="auto"/>
        <w:ind w:left="500"/>
        <w:textAlignment w:val="auto"/>
        <w:rPr>
          <w:rFonts w:hint="eastAsia" w:ascii="黑体" w:eastAsia="黑体"/>
        </w:rPr>
      </w:pPr>
      <w:r>
        <w:rPr>
          <w:rFonts w:hint="eastAsia" w:ascii="黑体" w:eastAsia="黑体"/>
        </w:rPr>
        <w:t>三、声像资料</w:t>
      </w:r>
    </w:p>
    <w:p>
      <w:pPr>
        <w:pStyle w:val="2"/>
        <w:keepNext w:val="0"/>
        <w:keepLines w:val="0"/>
        <w:pageBreakBefore w:val="0"/>
        <w:widowControl w:val="0"/>
        <w:kinsoku/>
        <w:overflowPunct/>
        <w:topLinePunct w:val="0"/>
        <w:bidi w:val="0"/>
        <w:adjustRightInd/>
        <w:snapToGrid/>
        <w:spacing w:before="6" w:line="360" w:lineRule="auto"/>
        <w:textAlignment w:val="auto"/>
        <w:rPr>
          <w:rFonts w:ascii="黑体"/>
          <w:sz w:val="27"/>
        </w:rPr>
      </w:pPr>
    </w:p>
    <w:p>
      <w:pPr>
        <w:pStyle w:val="2"/>
        <w:keepNext w:val="0"/>
        <w:keepLines w:val="0"/>
        <w:pageBreakBefore w:val="0"/>
        <w:widowControl w:val="0"/>
        <w:kinsoku/>
        <w:overflowPunct/>
        <w:topLinePunct w:val="0"/>
        <w:bidi w:val="0"/>
        <w:adjustRightInd/>
        <w:snapToGrid/>
        <w:spacing w:line="360" w:lineRule="auto"/>
        <w:ind w:left="500"/>
        <w:textAlignment w:val="auto"/>
      </w:pPr>
      <w:r>
        <w:t>（十）声像资料鉴定项目（33 项）</w:t>
      </w:r>
    </w:p>
    <w:p>
      <w:pPr>
        <w:pStyle w:val="2"/>
        <w:keepNext w:val="0"/>
        <w:keepLines w:val="0"/>
        <w:pageBreakBefore w:val="0"/>
        <w:widowControl w:val="0"/>
        <w:kinsoku/>
        <w:overflowPunct/>
        <w:topLinePunct w:val="0"/>
        <w:bidi w:val="0"/>
        <w:adjustRightInd/>
        <w:snapToGrid/>
        <w:spacing w:before="6" w:line="360" w:lineRule="auto"/>
        <w:textAlignment w:val="auto"/>
        <w:rPr>
          <w:sz w:val="8"/>
        </w:rPr>
      </w:pPr>
    </w:p>
    <w:tbl>
      <w:tblPr>
        <w:tblStyle w:val="3"/>
        <w:tblW w:w="0" w:type="auto"/>
        <w:tblInd w:w="18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6"/>
        <w:gridCol w:w="1147"/>
        <w:gridCol w:w="924"/>
        <w:gridCol w:w="1134"/>
        <w:gridCol w:w="5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546" w:type="dxa"/>
          </w:tcPr>
          <w:p>
            <w:pPr>
              <w:pStyle w:val="7"/>
              <w:keepNext w:val="0"/>
              <w:keepLines w:val="0"/>
              <w:pageBreakBefore w:val="0"/>
              <w:widowControl w:val="0"/>
              <w:kinsoku/>
              <w:overflowPunct/>
              <w:topLinePunct w:val="0"/>
              <w:bidi w:val="0"/>
              <w:adjustRightInd/>
              <w:snapToGrid/>
              <w:spacing w:before="6" w:line="360" w:lineRule="auto"/>
              <w:ind w:left="166" w:right="152"/>
              <w:textAlignment w:val="auto"/>
              <w:rPr>
                <w:rFonts w:hint="eastAsia" w:ascii="黑体" w:eastAsia="黑体"/>
                <w:sz w:val="21"/>
              </w:rPr>
            </w:pPr>
            <w:r>
              <w:rPr>
                <w:rFonts w:hint="eastAsia" w:ascii="黑体" w:eastAsia="黑体"/>
                <w:sz w:val="21"/>
              </w:rPr>
              <w:t>序号</w:t>
            </w:r>
          </w:p>
        </w:tc>
        <w:tc>
          <w:tcPr>
            <w:tcW w:w="1147" w:type="dxa"/>
          </w:tcPr>
          <w:p>
            <w:pPr>
              <w:pStyle w:val="7"/>
              <w:keepNext w:val="0"/>
              <w:keepLines w:val="0"/>
              <w:pageBreakBefore w:val="0"/>
              <w:widowControl w:val="0"/>
              <w:kinsoku/>
              <w:overflowPunct/>
              <w:topLinePunct w:val="0"/>
              <w:bidi w:val="0"/>
              <w:adjustRightInd/>
              <w:snapToGrid/>
              <w:spacing w:before="131" w:line="360" w:lineRule="auto"/>
              <w:ind w:left="363"/>
              <w:textAlignment w:val="auto"/>
              <w:rPr>
                <w:rFonts w:hint="eastAsia" w:ascii="黑体" w:eastAsia="黑体"/>
                <w:sz w:val="21"/>
              </w:rPr>
            </w:pPr>
            <w:r>
              <w:rPr>
                <w:rFonts w:hint="eastAsia" w:ascii="黑体" w:eastAsia="黑体"/>
                <w:sz w:val="21"/>
              </w:rPr>
              <w:t>项目</w:t>
            </w:r>
          </w:p>
        </w:tc>
        <w:tc>
          <w:tcPr>
            <w:tcW w:w="924" w:type="dxa"/>
          </w:tcPr>
          <w:p>
            <w:pPr>
              <w:pStyle w:val="7"/>
              <w:keepNext w:val="0"/>
              <w:keepLines w:val="0"/>
              <w:pageBreakBefore w:val="0"/>
              <w:widowControl w:val="0"/>
              <w:kinsoku/>
              <w:overflowPunct/>
              <w:topLinePunct w:val="0"/>
              <w:bidi w:val="0"/>
              <w:adjustRightInd/>
              <w:snapToGrid/>
              <w:spacing w:before="131" w:line="360" w:lineRule="auto"/>
              <w:ind w:left="73" w:right="59"/>
              <w:jc w:val="center"/>
              <w:textAlignment w:val="auto"/>
              <w:rPr>
                <w:rFonts w:hint="eastAsia" w:ascii="黑体" w:eastAsia="黑体"/>
                <w:sz w:val="21"/>
              </w:rPr>
            </w:pPr>
            <w:r>
              <w:rPr>
                <w:rFonts w:hint="eastAsia" w:ascii="黑体" w:eastAsia="黑体"/>
                <w:sz w:val="21"/>
              </w:rPr>
              <w:t>单位</w:t>
            </w:r>
          </w:p>
        </w:tc>
        <w:tc>
          <w:tcPr>
            <w:tcW w:w="1134" w:type="dxa"/>
          </w:tcPr>
          <w:p>
            <w:pPr>
              <w:pStyle w:val="7"/>
              <w:keepNext w:val="0"/>
              <w:keepLines w:val="0"/>
              <w:pageBreakBefore w:val="0"/>
              <w:widowControl w:val="0"/>
              <w:kinsoku/>
              <w:overflowPunct/>
              <w:topLinePunct w:val="0"/>
              <w:bidi w:val="0"/>
              <w:adjustRightInd/>
              <w:snapToGrid/>
              <w:spacing w:before="11" w:line="360" w:lineRule="auto"/>
              <w:ind w:left="126" w:right="110"/>
              <w:jc w:val="center"/>
              <w:textAlignment w:val="auto"/>
              <w:rPr>
                <w:rFonts w:hint="eastAsia" w:ascii="黑体" w:eastAsia="黑体"/>
                <w:sz w:val="21"/>
              </w:rPr>
            </w:pPr>
            <w:r>
              <w:rPr>
                <w:rFonts w:hint="eastAsia" w:ascii="黑体" w:eastAsia="黑体"/>
                <w:sz w:val="21"/>
              </w:rPr>
              <w:t>收费标准</w:t>
            </w: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rFonts w:hint="eastAsia" w:ascii="黑体" w:eastAsia="黑体"/>
                <w:sz w:val="21"/>
              </w:rPr>
            </w:pPr>
            <w:r>
              <w:rPr>
                <w:rFonts w:hint="eastAsia" w:ascii="黑体" w:eastAsia="黑体"/>
                <w:sz w:val="21"/>
              </w:rPr>
              <w:t>（元）</w:t>
            </w:r>
          </w:p>
        </w:tc>
        <w:tc>
          <w:tcPr>
            <w:tcW w:w="5208" w:type="dxa"/>
          </w:tcPr>
          <w:p>
            <w:pPr>
              <w:pStyle w:val="7"/>
              <w:keepNext w:val="0"/>
              <w:keepLines w:val="0"/>
              <w:pageBreakBefore w:val="0"/>
              <w:widowControl w:val="0"/>
              <w:kinsoku/>
              <w:overflowPunct/>
              <w:topLinePunct w:val="0"/>
              <w:bidi w:val="0"/>
              <w:adjustRightInd/>
              <w:snapToGrid/>
              <w:spacing w:before="131" w:line="360" w:lineRule="auto"/>
              <w:ind w:left="2058" w:right="2045"/>
              <w:jc w:val="center"/>
              <w:textAlignment w:val="auto"/>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6" w:type="dxa"/>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1</w:t>
            </w:r>
          </w:p>
        </w:tc>
        <w:tc>
          <w:tcPr>
            <w:tcW w:w="1147" w:type="dxa"/>
          </w:tcPr>
          <w:p>
            <w:pPr>
              <w:pStyle w:val="7"/>
              <w:keepNext w:val="0"/>
              <w:keepLines w:val="0"/>
              <w:pageBreakBefore w:val="0"/>
              <w:widowControl w:val="0"/>
              <w:kinsoku/>
              <w:overflowPunct/>
              <w:topLinePunct w:val="0"/>
              <w:bidi w:val="0"/>
              <w:adjustRightInd/>
              <w:snapToGrid/>
              <w:spacing w:before="1" w:line="360" w:lineRule="auto"/>
              <w:ind w:left="104" w:right="185"/>
              <w:jc w:val="both"/>
              <w:textAlignment w:val="auto"/>
              <w:rPr>
                <w:sz w:val="21"/>
              </w:rPr>
            </w:pPr>
            <w:r>
              <w:rPr>
                <w:sz w:val="21"/>
              </w:rPr>
              <w:t>录音资料中语音同一认定</w:t>
            </w:r>
          </w:p>
        </w:tc>
        <w:tc>
          <w:tcPr>
            <w:tcW w:w="924" w:type="dxa"/>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对</w:t>
            </w:r>
          </w:p>
        </w:tc>
        <w:tc>
          <w:tcPr>
            <w:tcW w:w="1134" w:type="dxa"/>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356"/>
              <w:textAlignment w:val="auto"/>
              <w:rPr>
                <w:sz w:val="21"/>
              </w:rPr>
            </w:pPr>
            <w:r>
              <w:rPr>
                <w:sz w:val="21"/>
              </w:rPr>
              <w:t>2500</w:t>
            </w:r>
          </w:p>
        </w:tc>
        <w:tc>
          <w:tcPr>
            <w:tcW w:w="5208" w:type="dxa"/>
          </w:tcPr>
          <w:p>
            <w:pPr>
              <w:pStyle w:val="7"/>
              <w:keepNext w:val="0"/>
              <w:keepLines w:val="0"/>
              <w:pageBreakBefore w:val="0"/>
              <w:widowControl w:val="0"/>
              <w:kinsoku/>
              <w:overflowPunct/>
              <w:topLinePunct w:val="0"/>
              <w:bidi w:val="0"/>
              <w:adjustRightInd/>
              <w:snapToGrid/>
              <w:spacing w:before="1" w:line="360" w:lineRule="auto"/>
              <w:ind w:left="105" w:right="87"/>
              <w:jc w:val="both"/>
              <w:textAlignment w:val="auto"/>
              <w:rPr>
                <w:sz w:val="21"/>
              </w:rPr>
            </w:pPr>
            <w:r>
              <w:rPr>
                <w:spacing w:val="5"/>
                <w:sz w:val="21"/>
              </w:rPr>
              <w:t>判断检材录音资料中的语音和样本语音是否为同一人</w:t>
            </w:r>
            <w:r>
              <w:rPr>
                <w:spacing w:val="-4"/>
                <w:sz w:val="21"/>
              </w:rPr>
              <w:t xml:space="preserve">所说。对同一检材，每增加比对样本 </w:t>
            </w:r>
            <w:r>
              <w:rPr>
                <w:sz w:val="21"/>
              </w:rPr>
              <w:t>1</w:t>
            </w:r>
            <w:r>
              <w:rPr>
                <w:spacing w:val="-20"/>
                <w:sz w:val="21"/>
              </w:rPr>
              <w:t xml:space="preserve"> 人，加收 </w:t>
            </w:r>
            <w:r>
              <w:rPr>
                <w:sz w:val="21"/>
              </w:rPr>
              <w:t>50%的费用</w:t>
            </w:r>
          </w:p>
        </w:tc>
      </w:tr>
    </w:tbl>
    <w:p>
      <w:pPr>
        <w:keepNext w:val="0"/>
        <w:keepLines w:val="0"/>
        <w:pageBreakBefore w:val="0"/>
        <w:widowControl w:val="0"/>
        <w:kinsoku/>
        <w:overflowPunct/>
        <w:topLinePunct w:val="0"/>
        <w:bidi w:val="0"/>
        <w:adjustRightInd/>
        <w:snapToGrid/>
        <w:spacing w:after="0" w:line="360" w:lineRule="auto"/>
        <w:jc w:val="both"/>
        <w:textAlignment w:val="auto"/>
        <w:rPr>
          <w:sz w:val="21"/>
        </w:rPr>
        <w:sectPr>
          <w:pgSz w:w="11910" w:h="16840"/>
          <w:pgMar w:top="1440" w:right="1260" w:bottom="1100" w:left="1300" w:header="0" w:footer="993" w:gutter="0"/>
          <w:cols w:space="720" w:num="1"/>
        </w:sectPr>
      </w:pPr>
    </w:p>
    <w:tbl>
      <w:tblPr>
        <w:tblStyle w:val="3"/>
        <w:tblW w:w="0" w:type="auto"/>
        <w:tblInd w:w="1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6"/>
        <w:gridCol w:w="1147"/>
        <w:gridCol w:w="924"/>
        <w:gridCol w:w="1134"/>
        <w:gridCol w:w="5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46"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6" w:line="360" w:lineRule="auto"/>
              <w:ind w:right="204"/>
              <w:jc w:val="right"/>
              <w:textAlignment w:val="auto"/>
              <w:rPr>
                <w:sz w:val="21"/>
              </w:rPr>
            </w:pPr>
            <w:r>
              <w:rPr>
                <w:sz w:val="21"/>
              </w:rPr>
              <w:t>2</w:t>
            </w:r>
          </w:p>
        </w:tc>
        <w:tc>
          <w:tcPr>
            <w:tcW w:w="114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9" w:line="360" w:lineRule="auto"/>
              <w:ind w:left="104" w:right="185"/>
              <w:textAlignment w:val="auto"/>
              <w:rPr>
                <w:sz w:val="21"/>
              </w:rPr>
            </w:pPr>
            <w:r>
              <w:rPr>
                <w:sz w:val="21"/>
              </w:rPr>
              <w:t>语音比对样本录制</w:t>
            </w:r>
          </w:p>
        </w:tc>
        <w:tc>
          <w:tcPr>
            <w:tcW w:w="92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6" w:line="360" w:lineRule="auto"/>
              <w:ind w:left="13"/>
              <w:jc w:val="center"/>
              <w:textAlignment w:val="auto"/>
              <w:rPr>
                <w:sz w:val="21"/>
              </w:rPr>
            </w:pPr>
            <w:r>
              <w:rPr>
                <w:sz w:val="21"/>
              </w:rPr>
              <w:t>对</w:t>
            </w:r>
          </w:p>
        </w:tc>
        <w:tc>
          <w:tcPr>
            <w:tcW w:w="113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9" w:line="360" w:lineRule="auto"/>
              <w:ind w:left="125" w:right="111"/>
              <w:jc w:val="center"/>
              <w:textAlignment w:val="auto"/>
              <w:rPr>
                <w:sz w:val="21"/>
              </w:rPr>
            </w:pPr>
            <w:r>
              <w:rPr>
                <w:sz w:val="21"/>
              </w:rPr>
              <w:t>800</w:t>
            </w:r>
          </w:p>
        </w:tc>
        <w:tc>
          <w:tcPr>
            <w:tcW w:w="5208"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6" w:line="360" w:lineRule="auto"/>
              <w:ind w:left="105"/>
              <w:textAlignment w:val="auto"/>
              <w:rPr>
                <w:sz w:val="21"/>
              </w:rPr>
            </w:pPr>
            <w:r>
              <w:rPr>
                <w:sz w:val="21"/>
              </w:rPr>
              <w:t>根据检材语音情况，制作录音方案，录制比对样本语音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right="204"/>
              <w:jc w:val="right"/>
              <w:textAlignment w:val="auto"/>
              <w:rPr>
                <w:sz w:val="21"/>
              </w:rPr>
            </w:pPr>
            <w:r>
              <w:rPr>
                <w:sz w:val="21"/>
              </w:rPr>
              <w:t>3</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left="104" w:right="185"/>
              <w:textAlignment w:val="auto"/>
              <w:rPr>
                <w:sz w:val="21"/>
              </w:rPr>
            </w:pPr>
            <w:r>
              <w:rPr>
                <w:sz w:val="21"/>
              </w:rPr>
              <w:t>录音内容辨听</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left="73" w:right="60"/>
              <w:jc w:val="center"/>
              <w:textAlignment w:val="auto"/>
              <w:rPr>
                <w:sz w:val="21"/>
              </w:rPr>
            </w:pPr>
            <w:r>
              <w:rPr>
                <w:sz w:val="21"/>
              </w:rPr>
              <w:t>20 分钟</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6"/>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1500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left="105" w:right="28"/>
              <w:textAlignment w:val="auto"/>
              <w:rPr>
                <w:sz w:val="21"/>
              </w:rPr>
            </w:pPr>
            <w:r>
              <w:rPr>
                <w:sz w:val="21"/>
              </w:rPr>
              <w:t>辨听录音资料，书面整理录音资料所反映的内容。一段录音不足 20 分钟的，按 20 分钟计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right="204"/>
              <w:jc w:val="right"/>
              <w:textAlignment w:val="auto"/>
              <w:rPr>
                <w:sz w:val="21"/>
              </w:rPr>
            </w:pPr>
            <w:r>
              <w:rPr>
                <w:sz w:val="21"/>
              </w:rPr>
              <w:t>4</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185"/>
              <w:jc w:val="both"/>
              <w:textAlignment w:val="auto"/>
              <w:rPr>
                <w:sz w:val="21"/>
              </w:rPr>
            </w:pPr>
            <w:r>
              <w:rPr>
                <w:sz w:val="21"/>
              </w:rPr>
              <w:t>录音资料的真实性鉴定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73" w:right="60"/>
              <w:jc w:val="center"/>
              <w:textAlignment w:val="auto"/>
              <w:rPr>
                <w:sz w:val="21"/>
              </w:rPr>
            </w:pPr>
            <w:r>
              <w:rPr>
                <w:sz w:val="21"/>
              </w:rPr>
              <w:t>20 分钟</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2000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5" w:right="45"/>
              <w:jc w:val="both"/>
              <w:textAlignment w:val="auto"/>
              <w:rPr>
                <w:sz w:val="21"/>
              </w:rPr>
            </w:pPr>
            <w:r>
              <w:rPr>
                <w:sz w:val="21"/>
              </w:rPr>
              <w:t>即录音资料剪辑鉴定，检验、判断录音资料的连续性、完整性，以确定其是否经过后期剪辑等加工处理。一段录音不足 20 分钟的，按 20 分钟计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right="204"/>
              <w:jc w:val="right"/>
              <w:textAlignment w:val="auto"/>
              <w:rPr>
                <w:sz w:val="21"/>
              </w:rPr>
            </w:pPr>
            <w:r>
              <w:rPr>
                <w:sz w:val="21"/>
              </w:rPr>
              <w:t>5</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ind w:left="104" w:right="185"/>
              <w:jc w:val="both"/>
              <w:textAlignment w:val="auto"/>
              <w:rPr>
                <w:sz w:val="21"/>
              </w:rPr>
            </w:pPr>
            <w:r>
              <w:rPr>
                <w:sz w:val="21"/>
              </w:rPr>
              <w:t>录音资料的原始性鉴定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73" w:right="60"/>
              <w:jc w:val="center"/>
              <w:textAlignment w:val="auto"/>
              <w:rPr>
                <w:sz w:val="21"/>
              </w:rPr>
            </w:pPr>
            <w:r>
              <w:rPr>
                <w:sz w:val="21"/>
              </w:rPr>
              <w:t>20 分钟</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1500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8" w:line="360" w:lineRule="auto"/>
              <w:ind w:left="105" w:right="88"/>
              <w:textAlignment w:val="auto"/>
              <w:rPr>
                <w:sz w:val="21"/>
              </w:rPr>
            </w:pPr>
            <w:r>
              <w:rPr>
                <w:spacing w:val="-4"/>
                <w:sz w:val="21"/>
              </w:rPr>
              <w:t>检验录音资料自身固有的原始特性，判断其是否符合原</w:t>
            </w:r>
            <w:r>
              <w:rPr>
                <w:spacing w:val="-8"/>
                <w:sz w:val="21"/>
              </w:rPr>
              <w:t xml:space="preserve">始记载的特征。一段录音不足 </w:t>
            </w:r>
            <w:r>
              <w:rPr>
                <w:sz w:val="21"/>
              </w:rPr>
              <w:t>20</w:t>
            </w:r>
            <w:r>
              <w:rPr>
                <w:spacing w:val="-21"/>
                <w:sz w:val="21"/>
              </w:rPr>
              <w:t xml:space="preserve"> 分钟的，按 </w:t>
            </w:r>
            <w:r>
              <w:rPr>
                <w:sz w:val="21"/>
              </w:rPr>
              <w:t>20</w:t>
            </w:r>
            <w:r>
              <w:rPr>
                <w:spacing w:val="-15"/>
                <w:sz w:val="21"/>
              </w:rPr>
              <w:t xml:space="preserve"> 分钟计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right="204"/>
              <w:jc w:val="right"/>
              <w:textAlignment w:val="auto"/>
              <w:rPr>
                <w:sz w:val="21"/>
              </w:rPr>
            </w:pPr>
            <w:r>
              <w:rPr>
                <w:sz w:val="21"/>
              </w:rPr>
              <w:t>6</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ind w:left="104" w:right="185"/>
              <w:jc w:val="both"/>
              <w:textAlignment w:val="auto"/>
              <w:rPr>
                <w:sz w:val="21"/>
              </w:rPr>
            </w:pPr>
            <w:r>
              <w:rPr>
                <w:sz w:val="21"/>
              </w:rPr>
              <w:t>录音资料的降噪及信号增强</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73" w:right="60"/>
              <w:jc w:val="center"/>
              <w:textAlignment w:val="auto"/>
              <w:rPr>
                <w:sz w:val="21"/>
              </w:rPr>
            </w:pPr>
            <w:r>
              <w:rPr>
                <w:sz w:val="21"/>
              </w:rPr>
              <w:t>20 分钟</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2000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4" w:line="360" w:lineRule="auto"/>
              <w:ind w:left="105" w:right="28"/>
              <w:textAlignment w:val="auto"/>
              <w:rPr>
                <w:sz w:val="21"/>
              </w:rPr>
            </w:pPr>
            <w:r>
              <w:rPr>
                <w:sz w:val="21"/>
              </w:rPr>
              <w:t>降低或清除噪声，提高目标声音信号强度。一段录音不足 20 分钟的，按 20 分钟计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right="204"/>
              <w:jc w:val="right"/>
              <w:textAlignment w:val="auto"/>
              <w:rPr>
                <w:sz w:val="21"/>
              </w:rPr>
            </w:pPr>
            <w:r>
              <w:rPr>
                <w:sz w:val="21"/>
              </w:rPr>
              <w:t>7</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0" w:line="360" w:lineRule="auto"/>
              <w:ind w:left="104" w:right="185"/>
              <w:textAlignment w:val="auto"/>
              <w:rPr>
                <w:sz w:val="21"/>
              </w:rPr>
            </w:pPr>
            <w:r>
              <w:rPr>
                <w:sz w:val="21"/>
              </w:rPr>
              <w:t>语音人身分析</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73" w:right="60"/>
              <w:jc w:val="center"/>
              <w:textAlignment w:val="auto"/>
              <w:rPr>
                <w:sz w:val="21"/>
              </w:rPr>
            </w:pPr>
            <w:r>
              <w:rPr>
                <w:sz w:val="21"/>
              </w:rPr>
              <w:t>20 分钟</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textAlignment w:val="auto"/>
              <w:rPr>
                <w:sz w:val="21"/>
              </w:rPr>
            </w:pPr>
          </w:p>
          <w:p>
            <w:pPr>
              <w:pStyle w:val="7"/>
              <w:keepNext w:val="0"/>
              <w:keepLines w:val="0"/>
              <w:pageBreakBefore w:val="0"/>
              <w:widowControl w:val="0"/>
              <w:kinsoku/>
              <w:overflowPunct/>
              <w:topLinePunct w:val="0"/>
              <w:bidi w:val="0"/>
              <w:adjustRightInd/>
              <w:snapToGrid/>
              <w:spacing w:before="1" w:line="360" w:lineRule="auto"/>
              <w:ind w:left="125" w:right="111"/>
              <w:jc w:val="center"/>
              <w:textAlignment w:val="auto"/>
              <w:rPr>
                <w:sz w:val="21"/>
              </w:rPr>
            </w:pPr>
            <w:r>
              <w:rPr>
                <w:sz w:val="21"/>
              </w:rPr>
              <w:t>1200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0" w:line="360" w:lineRule="auto"/>
              <w:ind w:left="105" w:right="-29"/>
              <w:textAlignment w:val="auto"/>
              <w:rPr>
                <w:sz w:val="21"/>
              </w:rPr>
            </w:pPr>
            <w:r>
              <w:rPr>
                <w:spacing w:val="-11"/>
                <w:sz w:val="21"/>
              </w:rPr>
              <w:t>分析、刻画录音资料中说话人的籍贯</w:t>
            </w:r>
            <w:r>
              <w:rPr>
                <w:sz w:val="21"/>
              </w:rPr>
              <w:t>（或长期居住地</w:t>
            </w:r>
            <w:r>
              <w:rPr>
                <w:spacing w:val="-50"/>
                <w:sz w:val="21"/>
              </w:rPr>
              <w:t>）</w:t>
            </w:r>
            <w:r>
              <w:rPr>
                <w:sz w:val="21"/>
              </w:rPr>
              <w:t>、</w:t>
            </w:r>
            <w:r>
              <w:rPr>
                <w:spacing w:val="-7"/>
                <w:sz w:val="21"/>
              </w:rPr>
              <w:t>性别、年龄、文化程度、职业、体形等特征。一段录音</w:t>
            </w:r>
            <w:r>
              <w:rPr>
                <w:spacing w:val="-23"/>
                <w:sz w:val="21"/>
              </w:rPr>
              <w:t xml:space="preserve">不足 </w:t>
            </w:r>
            <w:r>
              <w:rPr>
                <w:sz w:val="21"/>
              </w:rPr>
              <w:t>20</w:t>
            </w:r>
            <w:r>
              <w:rPr>
                <w:spacing w:val="-17"/>
                <w:sz w:val="21"/>
              </w:rPr>
              <w:t xml:space="preserve"> 分钟的，按 </w:t>
            </w:r>
            <w:r>
              <w:rPr>
                <w:sz w:val="21"/>
              </w:rPr>
              <w:t>20</w:t>
            </w:r>
            <w:r>
              <w:rPr>
                <w:spacing w:val="-14"/>
                <w:sz w:val="21"/>
              </w:rPr>
              <w:t xml:space="preserve"> 分钟计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46"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3" w:line="360" w:lineRule="auto"/>
              <w:ind w:right="204"/>
              <w:jc w:val="right"/>
              <w:textAlignment w:val="auto"/>
              <w:rPr>
                <w:sz w:val="21"/>
              </w:rPr>
            </w:pPr>
            <w:r>
              <w:rPr>
                <w:sz w:val="21"/>
              </w:rPr>
              <w:t>8</w:t>
            </w:r>
          </w:p>
        </w:tc>
        <w:tc>
          <w:tcPr>
            <w:tcW w:w="1147"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6" w:line="360" w:lineRule="auto"/>
              <w:ind w:left="104" w:right="185"/>
              <w:textAlignment w:val="auto"/>
              <w:rPr>
                <w:sz w:val="21"/>
              </w:rPr>
            </w:pPr>
            <w:r>
              <w:rPr>
                <w:sz w:val="21"/>
              </w:rPr>
              <w:t>录音器材认定</w:t>
            </w:r>
          </w:p>
        </w:tc>
        <w:tc>
          <w:tcPr>
            <w:tcW w:w="924"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3" w:line="360" w:lineRule="auto"/>
              <w:ind w:left="13"/>
              <w:jc w:val="center"/>
              <w:textAlignment w:val="auto"/>
              <w:rPr>
                <w:sz w:val="21"/>
              </w:rPr>
            </w:pPr>
            <w:r>
              <w:rPr>
                <w:sz w:val="21"/>
              </w:rPr>
              <w:t>部</w:t>
            </w:r>
          </w:p>
        </w:tc>
        <w:tc>
          <w:tcPr>
            <w:tcW w:w="1134"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6" w:line="360" w:lineRule="auto"/>
              <w:ind w:left="125" w:right="111"/>
              <w:jc w:val="center"/>
              <w:textAlignment w:val="auto"/>
              <w:rPr>
                <w:sz w:val="21"/>
              </w:rPr>
            </w:pPr>
            <w:r>
              <w:rPr>
                <w:sz w:val="21"/>
              </w:rPr>
              <w:t>900</w:t>
            </w:r>
          </w:p>
        </w:tc>
        <w:tc>
          <w:tcPr>
            <w:tcW w:w="5208"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6" w:line="360" w:lineRule="auto"/>
              <w:ind w:left="105" w:right="28"/>
              <w:textAlignment w:val="auto"/>
              <w:rPr>
                <w:sz w:val="21"/>
              </w:rPr>
            </w:pPr>
            <w:r>
              <w:rPr>
                <w:sz w:val="21"/>
              </w:rPr>
              <w:t>判断录音资料是否由某一特定录音器材录制。每增加 1 部录音器材作为认定对象，加收 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546"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right="204"/>
              <w:jc w:val="right"/>
              <w:textAlignment w:val="auto"/>
              <w:rPr>
                <w:sz w:val="21"/>
              </w:rPr>
            </w:pPr>
            <w:r>
              <w:rPr>
                <w:sz w:val="21"/>
              </w:rPr>
              <w:t>9</w:t>
            </w:r>
          </w:p>
        </w:tc>
        <w:tc>
          <w:tcPr>
            <w:tcW w:w="114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4" w:line="360" w:lineRule="auto"/>
              <w:ind w:left="104" w:right="185"/>
              <w:jc w:val="both"/>
              <w:textAlignment w:val="auto"/>
              <w:rPr>
                <w:sz w:val="21"/>
              </w:rPr>
            </w:pPr>
            <w:r>
              <w:rPr>
                <w:sz w:val="21"/>
              </w:rPr>
              <w:t>录音资料的同源性鉴定</w:t>
            </w:r>
          </w:p>
        </w:tc>
        <w:tc>
          <w:tcPr>
            <w:tcW w:w="92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73" w:right="59"/>
              <w:jc w:val="center"/>
              <w:textAlignment w:val="auto"/>
              <w:rPr>
                <w:sz w:val="21"/>
              </w:rPr>
            </w:pPr>
            <w:r>
              <w:rPr>
                <w:sz w:val="21"/>
              </w:rPr>
              <w:t>两份</w:t>
            </w:r>
          </w:p>
        </w:tc>
        <w:tc>
          <w:tcPr>
            <w:tcW w:w="113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2500</w:t>
            </w:r>
          </w:p>
        </w:tc>
        <w:tc>
          <w:tcPr>
            <w:tcW w:w="5208"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4" w:line="360" w:lineRule="auto"/>
              <w:ind w:left="105" w:right="88"/>
              <w:textAlignment w:val="auto"/>
              <w:rPr>
                <w:sz w:val="21"/>
              </w:rPr>
            </w:pPr>
            <w:r>
              <w:rPr>
                <w:spacing w:val="-5"/>
                <w:sz w:val="21"/>
              </w:rPr>
              <w:t>判断两份录音资料记载的语音、音乐等声音是否源自于</w:t>
            </w:r>
            <w:r>
              <w:rPr>
                <w:spacing w:val="-6"/>
                <w:sz w:val="21"/>
              </w:rPr>
              <w:t xml:space="preserve">同一次的记录。每增加 </w:t>
            </w:r>
            <w:r>
              <w:rPr>
                <w:sz w:val="21"/>
              </w:rPr>
              <w:t>1</w:t>
            </w:r>
            <w:r>
              <w:rPr>
                <w:spacing w:val="-14"/>
                <w:sz w:val="21"/>
              </w:rPr>
              <w:t xml:space="preserve"> 份比对资料，加收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4" w:line="360" w:lineRule="auto"/>
              <w:ind w:right="151"/>
              <w:jc w:val="right"/>
              <w:textAlignment w:val="auto"/>
              <w:rPr>
                <w:sz w:val="21"/>
              </w:rPr>
            </w:pPr>
            <w:r>
              <w:rPr>
                <w:sz w:val="21"/>
              </w:rPr>
              <w:t>10</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7" w:line="360" w:lineRule="auto"/>
              <w:ind w:left="104" w:right="185"/>
              <w:textAlignment w:val="auto"/>
              <w:rPr>
                <w:sz w:val="21"/>
              </w:rPr>
            </w:pPr>
            <w:r>
              <w:rPr>
                <w:sz w:val="21"/>
              </w:rPr>
              <w:t>窃听器材鉴定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4" w:line="360" w:lineRule="auto"/>
              <w:ind w:left="13"/>
              <w:jc w:val="center"/>
              <w:textAlignment w:val="auto"/>
              <w:rPr>
                <w:sz w:val="21"/>
              </w:rPr>
            </w:pPr>
            <w:r>
              <w:rPr>
                <w:sz w:val="21"/>
              </w:rPr>
              <w:t>部</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7" w:line="360" w:lineRule="auto"/>
              <w:ind w:left="125" w:right="111"/>
              <w:jc w:val="center"/>
              <w:textAlignment w:val="auto"/>
              <w:rPr>
                <w:sz w:val="21"/>
              </w:rPr>
            </w:pPr>
            <w:r>
              <w:rPr>
                <w:sz w:val="21"/>
              </w:rPr>
              <w:t>1500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4" w:line="360" w:lineRule="auto"/>
              <w:ind w:left="105"/>
              <w:textAlignment w:val="auto"/>
              <w:rPr>
                <w:sz w:val="21"/>
              </w:rPr>
            </w:pPr>
            <w:r>
              <w:rPr>
                <w:sz w:val="21"/>
              </w:rPr>
              <w:t>判断某录音器材是否属于窃听专用器材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11</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 w:line="360" w:lineRule="auto"/>
              <w:ind w:left="104" w:right="185"/>
              <w:jc w:val="both"/>
              <w:textAlignment w:val="auto"/>
              <w:rPr>
                <w:sz w:val="21"/>
              </w:rPr>
            </w:pPr>
            <w:r>
              <w:rPr>
                <w:sz w:val="21"/>
              </w:rPr>
              <w:t>视频资料中人像同一认定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对</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2000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 w:line="360" w:lineRule="auto"/>
              <w:ind w:left="105" w:right="45"/>
              <w:jc w:val="both"/>
              <w:textAlignment w:val="auto"/>
              <w:rPr>
                <w:sz w:val="21"/>
              </w:rPr>
            </w:pPr>
            <w:r>
              <w:rPr>
                <w:spacing w:val="-1"/>
                <w:sz w:val="21"/>
              </w:rPr>
              <w:t>判断检材视频资料中的人像和样本人像是否为同一人。</w:t>
            </w:r>
            <w:r>
              <w:rPr>
                <w:spacing w:val="-6"/>
                <w:sz w:val="21"/>
              </w:rPr>
              <w:t xml:space="preserve">对同一检材，每增加 </w:t>
            </w:r>
            <w:r>
              <w:rPr>
                <w:sz w:val="21"/>
              </w:rPr>
              <w:t>1</w:t>
            </w:r>
            <w:r>
              <w:rPr>
                <w:spacing w:val="-12"/>
                <w:sz w:val="21"/>
              </w:rPr>
              <w:t xml:space="preserve"> 人作为比对样本，加收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12</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3" w:line="360" w:lineRule="auto"/>
              <w:ind w:left="104" w:right="185"/>
              <w:jc w:val="both"/>
              <w:textAlignment w:val="auto"/>
              <w:rPr>
                <w:sz w:val="21"/>
              </w:rPr>
            </w:pPr>
            <w:r>
              <w:rPr>
                <w:sz w:val="21"/>
              </w:rPr>
              <w:t>视频资料中车辆同一认定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20"/>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辆</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2000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3" w:line="360" w:lineRule="auto"/>
              <w:ind w:left="105" w:right="87"/>
              <w:jc w:val="both"/>
              <w:textAlignment w:val="auto"/>
              <w:rPr>
                <w:sz w:val="21"/>
              </w:rPr>
            </w:pPr>
            <w:r>
              <w:rPr>
                <w:spacing w:val="5"/>
                <w:sz w:val="21"/>
              </w:rPr>
              <w:t>判断检材视频资料中的车辆和样本车辆是否为同一车</w:t>
            </w:r>
            <w:r>
              <w:rPr>
                <w:spacing w:val="-19"/>
                <w:sz w:val="21"/>
              </w:rPr>
              <w:t xml:space="preserve">辆。对同一检材，每增加 </w:t>
            </w:r>
            <w:r>
              <w:rPr>
                <w:sz w:val="21"/>
              </w:rPr>
              <w:t>1</w:t>
            </w:r>
            <w:r>
              <w:rPr>
                <w:spacing w:val="-16"/>
                <w:sz w:val="21"/>
              </w:rPr>
              <w:t xml:space="preserve"> 辆车作为比对样本，加收 </w:t>
            </w:r>
            <w:r>
              <w:rPr>
                <w:spacing w:val="-4"/>
                <w:sz w:val="21"/>
              </w:rPr>
              <w:t xml:space="preserve">50% </w:t>
            </w:r>
            <w:r>
              <w:rPr>
                <w:sz w:val="21"/>
              </w:rPr>
              <w:t>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13</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 w:line="360" w:lineRule="auto"/>
              <w:ind w:left="104" w:right="185"/>
              <w:jc w:val="both"/>
              <w:textAlignment w:val="auto"/>
              <w:rPr>
                <w:sz w:val="21"/>
              </w:rPr>
            </w:pPr>
            <w:r>
              <w:rPr>
                <w:sz w:val="21"/>
              </w:rPr>
              <w:t>视频资料中物品同一认定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件</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2000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 w:line="360" w:lineRule="auto"/>
              <w:ind w:left="105" w:right="45"/>
              <w:jc w:val="both"/>
              <w:textAlignment w:val="auto"/>
              <w:rPr>
                <w:sz w:val="21"/>
              </w:rPr>
            </w:pPr>
            <w:r>
              <w:rPr>
                <w:spacing w:val="-1"/>
                <w:sz w:val="21"/>
              </w:rPr>
              <w:t>判断检材视频资料中的物品和样本物品否为同一物品。</w:t>
            </w:r>
            <w:r>
              <w:rPr>
                <w:spacing w:val="-5"/>
                <w:sz w:val="21"/>
              </w:rPr>
              <w:t xml:space="preserve">对同一检材，每增加 </w:t>
            </w:r>
            <w:r>
              <w:rPr>
                <w:sz w:val="21"/>
              </w:rPr>
              <w:t>1</w:t>
            </w:r>
            <w:r>
              <w:rPr>
                <w:spacing w:val="-11"/>
                <w:sz w:val="21"/>
              </w:rPr>
              <w:t xml:space="preserve"> 件物品作为比对样本，加收 </w:t>
            </w:r>
            <w:r>
              <w:rPr>
                <w:sz w:val="21"/>
              </w:rPr>
              <w:t>50% 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9" w:line="360" w:lineRule="auto"/>
              <w:ind w:right="151"/>
              <w:jc w:val="right"/>
              <w:textAlignment w:val="auto"/>
              <w:rPr>
                <w:sz w:val="21"/>
              </w:rPr>
            </w:pPr>
            <w:r>
              <w:rPr>
                <w:sz w:val="21"/>
              </w:rPr>
              <w:t>14</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2" w:line="360" w:lineRule="auto"/>
              <w:ind w:left="104" w:right="185"/>
              <w:textAlignment w:val="auto"/>
              <w:rPr>
                <w:sz w:val="21"/>
              </w:rPr>
            </w:pPr>
            <w:r>
              <w:rPr>
                <w:sz w:val="21"/>
              </w:rPr>
              <w:t>视频比对样本录制</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9" w:line="360" w:lineRule="auto"/>
              <w:ind w:left="13"/>
              <w:jc w:val="center"/>
              <w:textAlignment w:val="auto"/>
              <w:rPr>
                <w:sz w:val="21"/>
              </w:rPr>
            </w:pPr>
            <w:r>
              <w:rPr>
                <w:sz w:val="21"/>
              </w:rPr>
              <w:t>次</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72" w:line="360" w:lineRule="auto"/>
              <w:ind w:left="125" w:right="111"/>
              <w:jc w:val="center"/>
              <w:textAlignment w:val="auto"/>
              <w:rPr>
                <w:sz w:val="21"/>
              </w:rPr>
            </w:pPr>
            <w:r>
              <w:rPr>
                <w:sz w:val="21"/>
              </w:rPr>
              <w:t>1000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2" w:line="360" w:lineRule="auto"/>
              <w:ind w:left="105" w:right="-29"/>
              <w:textAlignment w:val="auto"/>
              <w:rPr>
                <w:sz w:val="21"/>
              </w:rPr>
            </w:pPr>
            <w:r>
              <w:rPr>
                <w:spacing w:val="-11"/>
                <w:sz w:val="21"/>
              </w:rPr>
              <w:t>根据检材视频情况，制作视频录制方案，录制人</w:t>
            </w:r>
            <w:r>
              <w:rPr>
                <w:sz w:val="21"/>
              </w:rPr>
              <w:t>（车辆、物品）的比对样本视频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15</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185"/>
              <w:jc w:val="both"/>
              <w:textAlignment w:val="auto"/>
              <w:rPr>
                <w:sz w:val="21"/>
              </w:rPr>
            </w:pPr>
            <w:r>
              <w:rPr>
                <w:sz w:val="21"/>
              </w:rPr>
              <w:t>视频资料中事件过程分析</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73" w:right="60"/>
              <w:jc w:val="center"/>
              <w:textAlignment w:val="auto"/>
              <w:rPr>
                <w:sz w:val="21"/>
              </w:rPr>
            </w:pPr>
            <w:r>
              <w:rPr>
                <w:sz w:val="21"/>
              </w:rPr>
              <w:t>20 分钟</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1000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5" w:right="-15"/>
              <w:textAlignment w:val="auto"/>
              <w:rPr>
                <w:sz w:val="21"/>
              </w:rPr>
            </w:pPr>
            <w:r>
              <w:rPr>
                <w:spacing w:val="-15"/>
                <w:sz w:val="21"/>
              </w:rPr>
              <w:t xml:space="preserve">检验、辨识视频资料的拍摄过程、内容及所反映的情节， </w:t>
            </w:r>
            <w:r>
              <w:rPr>
                <w:spacing w:val="-6"/>
                <w:sz w:val="21"/>
              </w:rPr>
              <w:t>书面分析、整理视频资料所拍摄记录的事件过程。一段</w:t>
            </w:r>
            <w:r>
              <w:rPr>
                <w:spacing w:val="-13"/>
                <w:sz w:val="21"/>
              </w:rPr>
              <w:t xml:space="preserve">视频资料不足 </w:t>
            </w:r>
            <w:r>
              <w:rPr>
                <w:sz w:val="21"/>
              </w:rPr>
              <w:t>20</w:t>
            </w:r>
            <w:r>
              <w:rPr>
                <w:spacing w:val="-17"/>
                <w:sz w:val="21"/>
              </w:rPr>
              <w:t xml:space="preserve"> 分钟的，按 </w:t>
            </w:r>
            <w:r>
              <w:rPr>
                <w:sz w:val="21"/>
              </w:rPr>
              <w:t>20</w:t>
            </w:r>
            <w:r>
              <w:rPr>
                <w:spacing w:val="-14"/>
                <w:sz w:val="21"/>
              </w:rPr>
              <w:t xml:space="preserve"> 分钟计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16</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185"/>
              <w:jc w:val="both"/>
              <w:textAlignment w:val="auto"/>
              <w:rPr>
                <w:sz w:val="21"/>
              </w:rPr>
            </w:pPr>
            <w:r>
              <w:rPr>
                <w:sz w:val="21"/>
              </w:rPr>
              <w:t>视频资料的真实性鉴定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73" w:right="60"/>
              <w:jc w:val="center"/>
              <w:textAlignment w:val="auto"/>
              <w:rPr>
                <w:sz w:val="21"/>
              </w:rPr>
            </w:pPr>
            <w:r>
              <w:rPr>
                <w:sz w:val="21"/>
              </w:rPr>
              <w:t>20 分钟</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1500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5" w:right="88"/>
              <w:jc w:val="both"/>
              <w:textAlignment w:val="auto"/>
              <w:rPr>
                <w:sz w:val="21"/>
              </w:rPr>
            </w:pPr>
            <w:r>
              <w:rPr>
                <w:spacing w:val="-6"/>
                <w:sz w:val="21"/>
              </w:rPr>
              <w:t>即视频资料剪辑鉴定，检验、判断视频资料的连续性和</w:t>
            </w:r>
            <w:r>
              <w:rPr>
                <w:spacing w:val="-7"/>
                <w:sz w:val="21"/>
              </w:rPr>
              <w:t>完整性，以确定其是否经过后期剪辑等加工处理。一段</w:t>
            </w:r>
            <w:r>
              <w:rPr>
                <w:spacing w:val="-8"/>
                <w:sz w:val="21"/>
              </w:rPr>
              <w:t xml:space="preserve">视频资料不足 </w:t>
            </w:r>
            <w:r>
              <w:rPr>
                <w:sz w:val="21"/>
              </w:rPr>
              <w:t>20</w:t>
            </w:r>
            <w:r>
              <w:rPr>
                <w:spacing w:val="-17"/>
                <w:sz w:val="21"/>
              </w:rPr>
              <w:t xml:space="preserve"> 分钟的，按 </w:t>
            </w:r>
            <w:r>
              <w:rPr>
                <w:sz w:val="21"/>
              </w:rPr>
              <w:t>20</w:t>
            </w:r>
            <w:r>
              <w:rPr>
                <w:spacing w:val="-14"/>
                <w:sz w:val="21"/>
              </w:rPr>
              <w:t xml:space="preserve"> 分钟计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right="151"/>
              <w:jc w:val="right"/>
              <w:textAlignment w:val="auto"/>
              <w:rPr>
                <w:sz w:val="21"/>
              </w:rPr>
            </w:pPr>
            <w:r>
              <w:rPr>
                <w:sz w:val="21"/>
              </w:rPr>
              <w:t>17</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185"/>
              <w:jc w:val="both"/>
              <w:textAlignment w:val="auto"/>
              <w:rPr>
                <w:sz w:val="21"/>
              </w:rPr>
            </w:pPr>
            <w:r>
              <w:rPr>
                <w:sz w:val="21"/>
              </w:rPr>
              <w:t>视频资料的原始性鉴定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73" w:right="60"/>
              <w:jc w:val="center"/>
              <w:textAlignment w:val="auto"/>
              <w:rPr>
                <w:sz w:val="21"/>
              </w:rPr>
            </w:pPr>
            <w:r>
              <w:rPr>
                <w:sz w:val="21"/>
              </w:rPr>
              <w:t>20 分钟</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1200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5" w:right="88"/>
              <w:jc w:val="both"/>
              <w:textAlignment w:val="auto"/>
              <w:rPr>
                <w:sz w:val="21"/>
              </w:rPr>
            </w:pPr>
            <w:r>
              <w:rPr>
                <w:spacing w:val="-4"/>
                <w:sz w:val="21"/>
              </w:rPr>
              <w:t>检验视频资料自身固有的原始特性，判断其是否符合原</w:t>
            </w:r>
            <w:r>
              <w:rPr>
                <w:spacing w:val="-8"/>
                <w:sz w:val="21"/>
              </w:rPr>
              <w:t xml:space="preserve">始记载的特征。一段视频资料不足 </w:t>
            </w:r>
            <w:r>
              <w:rPr>
                <w:sz w:val="21"/>
              </w:rPr>
              <w:t>20</w:t>
            </w:r>
            <w:r>
              <w:rPr>
                <w:spacing w:val="-21"/>
                <w:sz w:val="21"/>
              </w:rPr>
              <w:t xml:space="preserve"> 分钟的，按 </w:t>
            </w:r>
            <w:r>
              <w:rPr>
                <w:sz w:val="21"/>
              </w:rPr>
              <w:t>20</w:t>
            </w:r>
            <w:r>
              <w:rPr>
                <w:spacing w:val="-29"/>
                <w:sz w:val="21"/>
              </w:rPr>
              <w:t xml:space="preserve"> 分钟计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right="151"/>
              <w:jc w:val="right"/>
              <w:textAlignment w:val="auto"/>
              <w:rPr>
                <w:sz w:val="21"/>
              </w:rPr>
            </w:pPr>
            <w:r>
              <w:rPr>
                <w:sz w:val="21"/>
              </w:rPr>
              <w:t>18</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185"/>
              <w:jc w:val="both"/>
              <w:textAlignment w:val="auto"/>
              <w:rPr>
                <w:sz w:val="21"/>
              </w:rPr>
            </w:pPr>
            <w:r>
              <w:rPr>
                <w:sz w:val="21"/>
              </w:rPr>
              <w:t>视频资料的模糊图像处理</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73" w:right="60"/>
              <w:jc w:val="center"/>
              <w:textAlignment w:val="auto"/>
              <w:rPr>
                <w:sz w:val="21"/>
              </w:rPr>
            </w:pPr>
            <w:r>
              <w:rPr>
                <w:sz w:val="21"/>
              </w:rPr>
              <w:t>20 分钟</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1800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5" w:right="45"/>
              <w:jc w:val="both"/>
              <w:textAlignment w:val="auto"/>
              <w:rPr>
                <w:sz w:val="21"/>
              </w:rPr>
            </w:pPr>
            <w:r>
              <w:rPr>
                <w:sz w:val="21"/>
              </w:rPr>
              <w:t>对视频资料中的图像进行增强、校正、去模糊等处理， 突出、复原需要的画面，提高视觉效果。一段视频资料不足 20 分钟的，按 20 分钟计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7" w:line="360" w:lineRule="auto"/>
              <w:ind w:right="151"/>
              <w:jc w:val="right"/>
              <w:textAlignment w:val="auto"/>
              <w:rPr>
                <w:sz w:val="21"/>
              </w:rPr>
            </w:pPr>
            <w:r>
              <w:rPr>
                <w:sz w:val="21"/>
              </w:rPr>
              <w:t>19</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0" w:line="360" w:lineRule="auto"/>
              <w:ind w:left="104" w:right="185"/>
              <w:textAlignment w:val="auto"/>
              <w:rPr>
                <w:sz w:val="21"/>
              </w:rPr>
            </w:pPr>
            <w:r>
              <w:rPr>
                <w:sz w:val="21"/>
              </w:rPr>
              <w:t>录像器材认定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7" w:line="360" w:lineRule="auto"/>
              <w:ind w:left="13"/>
              <w:jc w:val="center"/>
              <w:textAlignment w:val="auto"/>
              <w:rPr>
                <w:sz w:val="21"/>
              </w:rPr>
            </w:pPr>
            <w:r>
              <w:rPr>
                <w:sz w:val="21"/>
              </w:rPr>
              <w:t>部</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51" w:line="360" w:lineRule="auto"/>
              <w:ind w:left="125" w:right="111"/>
              <w:jc w:val="center"/>
              <w:textAlignment w:val="auto"/>
              <w:rPr>
                <w:sz w:val="21"/>
              </w:rPr>
            </w:pPr>
            <w:r>
              <w:rPr>
                <w:sz w:val="21"/>
              </w:rPr>
              <w:t>1500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0" w:line="360" w:lineRule="auto"/>
              <w:ind w:left="105" w:right="28"/>
              <w:textAlignment w:val="auto"/>
              <w:rPr>
                <w:sz w:val="21"/>
              </w:rPr>
            </w:pPr>
            <w:r>
              <w:rPr>
                <w:sz w:val="21"/>
              </w:rPr>
              <w:t>判断视频资料是否由某一特定录像器材录制。每增加 1 部录像器材作为认定对象，加收 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46"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20</w:t>
            </w:r>
          </w:p>
        </w:tc>
        <w:tc>
          <w:tcPr>
            <w:tcW w:w="114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4" w:right="185"/>
              <w:textAlignment w:val="auto"/>
              <w:rPr>
                <w:sz w:val="21"/>
              </w:rPr>
            </w:pPr>
            <w:r>
              <w:rPr>
                <w:sz w:val="21"/>
              </w:rPr>
              <w:t>视频资料的同源性</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鉴定</w:t>
            </w:r>
          </w:p>
        </w:tc>
        <w:tc>
          <w:tcPr>
            <w:tcW w:w="92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73" w:right="59"/>
              <w:jc w:val="center"/>
              <w:textAlignment w:val="auto"/>
              <w:rPr>
                <w:sz w:val="21"/>
              </w:rPr>
            </w:pPr>
            <w:r>
              <w:rPr>
                <w:sz w:val="21"/>
              </w:rPr>
              <w:t>两份</w:t>
            </w:r>
          </w:p>
        </w:tc>
        <w:tc>
          <w:tcPr>
            <w:tcW w:w="113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2500</w:t>
            </w:r>
          </w:p>
        </w:tc>
        <w:tc>
          <w:tcPr>
            <w:tcW w:w="5208"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5" w:right="88"/>
              <w:textAlignment w:val="auto"/>
              <w:rPr>
                <w:sz w:val="21"/>
              </w:rPr>
            </w:pPr>
            <w:r>
              <w:rPr>
                <w:spacing w:val="-5"/>
                <w:sz w:val="21"/>
              </w:rPr>
              <w:t xml:space="preserve">判断两份视频资料记载的人、车辆、物品等形象是否源自于同一次的记录。每增加 </w:t>
            </w:r>
            <w:r>
              <w:rPr>
                <w:sz w:val="21"/>
              </w:rPr>
              <w:t>1</w:t>
            </w:r>
            <w:r>
              <w:rPr>
                <w:spacing w:val="-13"/>
                <w:sz w:val="21"/>
              </w:rPr>
              <w:t xml:space="preserve"> 份比对资料，加收 </w:t>
            </w:r>
            <w:r>
              <w:rPr>
                <w:sz w:val="21"/>
              </w:rPr>
              <w:t>50%的</w:t>
            </w:r>
          </w:p>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right="151"/>
              <w:jc w:val="right"/>
              <w:textAlignment w:val="auto"/>
              <w:rPr>
                <w:sz w:val="21"/>
              </w:rPr>
            </w:pPr>
            <w:r>
              <w:rPr>
                <w:sz w:val="21"/>
              </w:rPr>
              <w:t>21</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185"/>
              <w:jc w:val="both"/>
              <w:textAlignment w:val="auto"/>
              <w:rPr>
                <w:sz w:val="21"/>
              </w:rPr>
            </w:pPr>
            <w:r>
              <w:rPr>
                <w:sz w:val="21"/>
              </w:rPr>
              <w:t>视频资料中车速鉴定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辆</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1800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05"/>
              <w:textAlignment w:val="auto"/>
              <w:rPr>
                <w:sz w:val="21"/>
              </w:rPr>
            </w:pPr>
            <w:r>
              <w:rPr>
                <w:sz w:val="21"/>
              </w:rPr>
              <w:t>基于视频资料中的车辆图像，计算目标车辆在某时段</w:t>
            </w:r>
          </w:p>
          <w:p>
            <w:pPr>
              <w:pStyle w:val="7"/>
              <w:keepNext w:val="0"/>
              <w:keepLines w:val="0"/>
              <w:pageBreakBefore w:val="0"/>
              <w:widowControl w:val="0"/>
              <w:kinsoku/>
              <w:overflowPunct/>
              <w:topLinePunct w:val="0"/>
              <w:bidi w:val="0"/>
              <w:adjustRightInd/>
              <w:snapToGrid/>
              <w:spacing w:line="360" w:lineRule="auto"/>
              <w:ind w:left="105"/>
              <w:textAlignment w:val="auto"/>
              <w:rPr>
                <w:sz w:val="21"/>
              </w:rPr>
            </w:pPr>
            <w:r>
              <w:rPr>
                <w:sz w:val="21"/>
              </w:rPr>
              <w:t>（时点）的行驶速度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546"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right="151"/>
              <w:jc w:val="right"/>
              <w:textAlignment w:val="auto"/>
              <w:rPr>
                <w:sz w:val="21"/>
              </w:rPr>
            </w:pPr>
            <w:r>
              <w:rPr>
                <w:sz w:val="21"/>
              </w:rPr>
              <w:t>22</w:t>
            </w:r>
          </w:p>
        </w:tc>
        <w:tc>
          <w:tcPr>
            <w:tcW w:w="1147"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185"/>
              <w:jc w:val="both"/>
              <w:textAlignment w:val="auto"/>
              <w:rPr>
                <w:sz w:val="21"/>
              </w:rPr>
            </w:pPr>
            <w:r>
              <w:rPr>
                <w:sz w:val="21"/>
              </w:rPr>
              <w:t>图片资料中人像同一认定</w:t>
            </w:r>
          </w:p>
        </w:tc>
        <w:tc>
          <w:tcPr>
            <w:tcW w:w="924"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对</w:t>
            </w:r>
          </w:p>
        </w:tc>
        <w:tc>
          <w:tcPr>
            <w:tcW w:w="1134"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1500</w:t>
            </w:r>
          </w:p>
        </w:tc>
        <w:tc>
          <w:tcPr>
            <w:tcW w:w="5208"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5" w:right="45"/>
              <w:jc w:val="both"/>
              <w:textAlignment w:val="auto"/>
              <w:rPr>
                <w:sz w:val="21"/>
              </w:rPr>
            </w:pPr>
            <w:r>
              <w:rPr>
                <w:spacing w:val="-1"/>
                <w:sz w:val="21"/>
              </w:rPr>
              <w:t>判断检材图片资料中的人像和样本人像是否为同一人。</w:t>
            </w:r>
            <w:r>
              <w:rPr>
                <w:spacing w:val="-6"/>
                <w:sz w:val="21"/>
              </w:rPr>
              <w:t xml:space="preserve">对同一检材，每增加 </w:t>
            </w:r>
            <w:r>
              <w:rPr>
                <w:sz w:val="21"/>
              </w:rPr>
              <w:t>1</w:t>
            </w:r>
            <w:r>
              <w:rPr>
                <w:spacing w:val="-12"/>
                <w:sz w:val="21"/>
              </w:rPr>
              <w:t xml:space="preserve"> 人作为比对样本，加收 </w:t>
            </w:r>
            <w:r>
              <w:rPr>
                <w:sz w:val="21"/>
              </w:rPr>
              <w:t>50%的费用。此处“图片”仅指由照相形成的图像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546"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23</w:t>
            </w:r>
          </w:p>
        </w:tc>
        <w:tc>
          <w:tcPr>
            <w:tcW w:w="114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9" w:line="360" w:lineRule="auto"/>
              <w:ind w:left="104" w:right="185"/>
              <w:jc w:val="both"/>
              <w:textAlignment w:val="auto"/>
              <w:rPr>
                <w:sz w:val="21"/>
              </w:rPr>
            </w:pPr>
            <w:r>
              <w:rPr>
                <w:sz w:val="21"/>
              </w:rPr>
              <w:t>图片资料中车辆同一认定</w:t>
            </w:r>
          </w:p>
        </w:tc>
        <w:tc>
          <w:tcPr>
            <w:tcW w:w="92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对</w:t>
            </w:r>
          </w:p>
        </w:tc>
        <w:tc>
          <w:tcPr>
            <w:tcW w:w="113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1500</w:t>
            </w:r>
          </w:p>
        </w:tc>
        <w:tc>
          <w:tcPr>
            <w:tcW w:w="5208"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9" w:line="360" w:lineRule="auto"/>
              <w:ind w:left="105" w:right="87"/>
              <w:jc w:val="both"/>
              <w:textAlignment w:val="auto"/>
              <w:rPr>
                <w:sz w:val="21"/>
              </w:rPr>
            </w:pPr>
            <w:r>
              <w:rPr>
                <w:spacing w:val="5"/>
                <w:sz w:val="21"/>
              </w:rPr>
              <w:t>判断检材图片资料中的车辆和样本车辆是否为同一车</w:t>
            </w:r>
            <w:r>
              <w:rPr>
                <w:spacing w:val="-19"/>
                <w:sz w:val="21"/>
              </w:rPr>
              <w:t xml:space="preserve">辆。对同一检材，每增加 </w:t>
            </w:r>
            <w:r>
              <w:rPr>
                <w:sz w:val="21"/>
              </w:rPr>
              <w:t>1</w:t>
            </w:r>
            <w:r>
              <w:rPr>
                <w:spacing w:val="-16"/>
                <w:sz w:val="21"/>
              </w:rPr>
              <w:t xml:space="preserve"> 辆车作为比对样本，加收 </w:t>
            </w:r>
            <w:r>
              <w:rPr>
                <w:spacing w:val="-4"/>
                <w:sz w:val="21"/>
              </w:rPr>
              <w:t xml:space="preserve">50% </w:t>
            </w:r>
            <w:r>
              <w:rPr>
                <w:sz w:val="21"/>
              </w:rPr>
              <w:t>的费用。此处“图片”仅指由照相形成的图像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24</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4" w:right="185"/>
              <w:jc w:val="both"/>
              <w:textAlignment w:val="auto"/>
              <w:rPr>
                <w:sz w:val="21"/>
              </w:rPr>
            </w:pPr>
            <w:r>
              <w:rPr>
                <w:sz w:val="21"/>
              </w:rPr>
              <w:t>图片资料中物品同一认定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对</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1500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0" w:line="360" w:lineRule="auto"/>
              <w:ind w:left="105" w:right="87"/>
              <w:jc w:val="both"/>
              <w:textAlignment w:val="auto"/>
              <w:rPr>
                <w:sz w:val="21"/>
              </w:rPr>
            </w:pPr>
            <w:r>
              <w:rPr>
                <w:spacing w:val="5"/>
                <w:sz w:val="21"/>
              </w:rPr>
              <w:t>判断检材图片资料中的物品和样本物品是否为同一物</w:t>
            </w:r>
            <w:r>
              <w:rPr>
                <w:spacing w:val="-10"/>
                <w:sz w:val="21"/>
              </w:rPr>
              <w:t xml:space="preserve">品。对同一检材，每增加 </w:t>
            </w:r>
            <w:r>
              <w:rPr>
                <w:sz w:val="21"/>
              </w:rPr>
              <w:t>1</w:t>
            </w:r>
            <w:r>
              <w:rPr>
                <w:spacing w:val="-10"/>
                <w:sz w:val="21"/>
              </w:rPr>
              <w:t xml:space="preserve"> 件物品作为比对样本，加收</w:t>
            </w:r>
            <w:r>
              <w:rPr>
                <w:sz w:val="21"/>
              </w:rPr>
              <w:t>50%的费用。此处“图片”仅指由照相形成的图像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54" w:line="360" w:lineRule="auto"/>
              <w:ind w:right="151"/>
              <w:jc w:val="right"/>
              <w:textAlignment w:val="auto"/>
              <w:rPr>
                <w:sz w:val="21"/>
              </w:rPr>
            </w:pPr>
            <w:r>
              <w:rPr>
                <w:sz w:val="21"/>
              </w:rPr>
              <w:t>25</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7" w:line="360" w:lineRule="auto"/>
              <w:ind w:left="104" w:right="185"/>
              <w:textAlignment w:val="auto"/>
              <w:rPr>
                <w:sz w:val="21"/>
              </w:rPr>
            </w:pPr>
            <w:r>
              <w:rPr>
                <w:sz w:val="21"/>
              </w:rPr>
              <w:t>图片比对样本摄制</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54" w:line="360" w:lineRule="auto"/>
              <w:ind w:left="13"/>
              <w:jc w:val="center"/>
              <w:textAlignment w:val="auto"/>
              <w:rPr>
                <w:sz w:val="21"/>
              </w:rPr>
            </w:pPr>
            <w:r>
              <w:rPr>
                <w:sz w:val="21"/>
              </w:rPr>
              <w:t>次</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58" w:line="360" w:lineRule="auto"/>
              <w:ind w:left="125" w:right="111"/>
              <w:jc w:val="center"/>
              <w:textAlignment w:val="auto"/>
              <w:rPr>
                <w:sz w:val="21"/>
              </w:rPr>
            </w:pPr>
            <w:r>
              <w:rPr>
                <w:sz w:val="21"/>
              </w:rPr>
              <w:t>500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7" w:line="360" w:lineRule="auto"/>
              <w:ind w:left="105" w:right="28"/>
              <w:textAlignment w:val="auto"/>
              <w:rPr>
                <w:sz w:val="21"/>
              </w:rPr>
            </w:pPr>
            <w:r>
              <w:rPr>
                <w:sz w:val="21"/>
              </w:rPr>
              <w:t>根据检材图片情况，制作摄制方案，拍摄人（车辆、物品）的比对样本图片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26</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 w:line="360" w:lineRule="auto"/>
              <w:ind w:left="104" w:right="185"/>
              <w:jc w:val="both"/>
              <w:textAlignment w:val="auto"/>
              <w:rPr>
                <w:sz w:val="21"/>
              </w:rPr>
            </w:pPr>
            <w:r>
              <w:rPr>
                <w:sz w:val="21"/>
              </w:rPr>
              <w:t>图片资料的真实性鉴定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张</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1500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1" w:line="360" w:lineRule="auto"/>
              <w:ind w:left="105" w:right="28"/>
              <w:textAlignment w:val="auto"/>
              <w:rPr>
                <w:sz w:val="21"/>
              </w:rPr>
            </w:pPr>
            <w:r>
              <w:rPr>
                <w:sz w:val="21"/>
              </w:rPr>
              <w:t>检验、判断对图片（含数字图片和非数字图片）资料的完整性，以确定其是否经过后期剪辑等加工处理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right="151"/>
              <w:jc w:val="right"/>
              <w:textAlignment w:val="auto"/>
              <w:rPr>
                <w:sz w:val="21"/>
              </w:rPr>
            </w:pPr>
            <w:r>
              <w:rPr>
                <w:sz w:val="21"/>
              </w:rPr>
              <w:t>27</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8" w:line="360" w:lineRule="auto"/>
              <w:ind w:left="104" w:right="185"/>
              <w:jc w:val="both"/>
              <w:textAlignment w:val="auto"/>
              <w:rPr>
                <w:sz w:val="21"/>
              </w:rPr>
            </w:pPr>
            <w:r>
              <w:rPr>
                <w:sz w:val="21"/>
              </w:rPr>
              <w:t>数字图片资料的原始性鉴定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张</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9"/>
              </w:rPr>
            </w:pPr>
          </w:p>
          <w:p>
            <w:pPr>
              <w:pStyle w:val="7"/>
              <w:keepNext w:val="0"/>
              <w:keepLines w:val="0"/>
              <w:pageBreakBefore w:val="0"/>
              <w:widowControl w:val="0"/>
              <w:kinsoku/>
              <w:overflowPunct/>
              <w:topLinePunct w:val="0"/>
              <w:bidi w:val="0"/>
              <w:adjustRightInd/>
              <w:snapToGrid/>
              <w:spacing w:before="1" w:line="360" w:lineRule="auto"/>
              <w:ind w:left="125" w:right="111"/>
              <w:jc w:val="center"/>
              <w:textAlignment w:val="auto"/>
              <w:rPr>
                <w:sz w:val="21"/>
              </w:rPr>
            </w:pPr>
            <w:r>
              <w:rPr>
                <w:sz w:val="21"/>
              </w:rPr>
              <w:t>1500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8" w:line="360" w:lineRule="auto"/>
              <w:ind w:left="105" w:right="28"/>
              <w:textAlignment w:val="auto"/>
              <w:rPr>
                <w:sz w:val="21"/>
              </w:rPr>
            </w:pPr>
            <w:r>
              <w:rPr>
                <w:sz w:val="21"/>
              </w:rPr>
              <w:t>检验数字图片资料自身固有的原始特性，判断其是否符合原始记载的特征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right="151"/>
              <w:jc w:val="right"/>
              <w:textAlignment w:val="auto"/>
              <w:rPr>
                <w:sz w:val="21"/>
              </w:rPr>
            </w:pPr>
            <w:r>
              <w:rPr>
                <w:sz w:val="21"/>
              </w:rPr>
              <w:t>28</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ind w:left="104" w:right="185"/>
              <w:jc w:val="both"/>
              <w:textAlignment w:val="auto"/>
              <w:rPr>
                <w:sz w:val="21"/>
              </w:rPr>
            </w:pPr>
            <w:r>
              <w:rPr>
                <w:sz w:val="21"/>
              </w:rPr>
              <w:t>图片资料的模糊图像处理</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张</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1200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4" w:line="360" w:lineRule="auto"/>
              <w:ind w:left="105" w:right="28"/>
              <w:textAlignment w:val="auto"/>
              <w:rPr>
                <w:sz w:val="21"/>
              </w:rPr>
            </w:pPr>
            <w:r>
              <w:rPr>
                <w:sz w:val="21"/>
              </w:rPr>
              <w:t>对照相记载的图像进行增强、校正、去模糊等处理，突出、复原需要的画面，提高视觉效果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right="151"/>
              <w:jc w:val="right"/>
              <w:textAlignment w:val="auto"/>
              <w:rPr>
                <w:sz w:val="21"/>
              </w:rPr>
            </w:pPr>
            <w:r>
              <w:rPr>
                <w:sz w:val="21"/>
              </w:rPr>
              <w:t>29</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9" w:line="360" w:lineRule="auto"/>
              <w:ind w:left="104" w:right="185"/>
              <w:textAlignment w:val="auto"/>
              <w:rPr>
                <w:sz w:val="21"/>
              </w:rPr>
            </w:pPr>
            <w:r>
              <w:rPr>
                <w:sz w:val="21"/>
              </w:rPr>
              <w:t>照相器材认定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5"/>
              </w:rPr>
            </w:pPr>
          </w:p>
          <w:p>
            <w:pPr>
              <w:pStyle w:val="7"/>
              <w:keepNext w:val="0"/>
              <w:keepLines w:val="0"/>
              <w:pageBreakBefore w:val="0"/>
              <w:widowControl w:val="0"/>
              <w:kinsoku/>
              <w:overflowPunct/>
              <w:topLinePunct w:val="0"/>
              <w:bidi w:val="0"/>
              <w:adjustRightInd/>
              <w:snapToGrid/>
              <w:spacing w:line="360" w:lineRule="auto"/>
              <w:ind w:left="13"/>
              <w:jc w:val="center"/>
              <w:textAlignment w:val="auto"/>
              <w:rPr>
                <w:sz w:val="21"/>
              </w:rPr>
            </w:pPr>
            <w:r>
              <w:rPr>
                <w:sz w:val="21"/>
              </w:rPr>
              <w:t>张</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5"/>
              </w:rPr>
            </w:pPr>
          </w:p>
          <w:p>
            <w:pPr>
              <w:pStyle w:val="7"/>
              <w:keepNext w:val="0"/>
              <w:keepLines w:val="0"/>
              <w:pageBreakBefore w:val="0"/>
              <w:widowControl w:val="0"/>
              <w:kinsoku/>
              <w:overflowPunct/>
              <w:topLinePunct w:val="0"/>
              <w:bidi w:val="0"/>
              <w:adjustRightInd/>
              <w:snapToGrid/>
              <w:spacing w:before="1" w:line="360" w:lineRule="auto"/>
              <w:ind w:left="125" w:right="111"/>
              <w:jc w:val="center"/>
              <w:textAlignment w:val="auto"/>
              <w:rPr>
                <w:sz w:val="21"/>
              </w:rPr>
            </w:pPr>
            <w:r>
              <w:rPr>
                <w:sz w:val="21"/>
              </w:rPr>
              <w:t>1200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9" w:line="360" w:lineRule="auto"/>
              <w:ind w:left="105" w:right="28"/>
              <w:textAlignment w:val="auto"/>
              <w:rPr>
                <w:sz w:val="21"/>
              </w:rPr>
            </w:pPr>
            <w:r>
              <w:rPr>
                <w:sz w:val="21"/>
              </w:rPr>
              <w:t>判断图片资料是否由某一特定照相器材摄制。每增加 1 台照相器材作为认定对象，加收 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30</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ind w:left="104" w:right="185"/>
              <w:jc w:val="both"/>
              <w:textAlignment w:val="auto"/>
              <w:rPr>
                <w:sz w:val="21"/>
              </w:rPr>
            </w:pPr>
            <w:r>
              <w:rPr>
                <w:sz w:val="21"/>
              </w:rPr>
              <w:t>图片资料的同源性鉴定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left="73" w:right="59"/>
              <w:jc w:val="center"/>
              <w:textAlignment w:val="auto"/>
              <w:rPr>
                <w:sz w:val="21"/>
              </w:rPr>
            </w:pPr>
            <w:r>
              <w:rPr>
                <w:sz w:val="21"/>
              </w:rPr>
              <w:t>两份</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1500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 w:line="360" w:lineRule="auto"/>
              <w:ind w:left="105" w:right="88"/>
              <w:jc w:val="both"/>
              <w:textAlignment w:val="auto"/>
              <w:rPr>
                <w:sz w:val="21"/>
              </w:rPr>
            </w:pPr>
            <w:r>
              <w:rPr>
                <w:spacing w:val="-5"/>
                <w:sz w:val="21"/>
              </w:rPr>
              <w:t xml:space="preserve">判断两份图片资料记载的人、车辆、物品等形象是否源自于同一次的记录。每增加 </w:t>
            </w:r>
            <w:r>
              <w:rPr>
                <w:sz w:val="21"/>
              </w:rPr>
              <w:t>1</w:t>
            </w:r>
            <w:r>
              <w:rPr>
                <w:spacing w:val="-13"/>
                <w:sz w:val="21"/>
              </w:rPr>
              <w:t xml:space="preserve"> 份比对资料，加收 </w:t>
            </w:r>
            <w:r>
              <w:rPr>
                <w:sz w:val="21"/>
              </w:rPr>
              <w:t>50%的费用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1" w:line="360" w:lineRule="auto"/>
              <w:ind w:right="151"/>
              <w:jc w:val="right"/>
              <w:textAlignment w:val="auto"/>
              <w:rPr>
                <w:sz w:val="21"/>
              </w:rPr>
            </w:pPr>
            <w:r>
              <w:rPr>
                <w:sz w:val="21"/>
              </w:rPr>
              <w:t>31</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4" w:line="360" w:lineRule="auto"/>
              <w:ind w:left="104" w:right="185"/>
              <w:textAlignment w:val="auto"/>
              <w:rPr>
                <w:sz w:val="21"/>
              </w:rPr>
            </w:pPr>
            <w:r>
              <w:rPr>
                <w:sz w:val="21"/>
              </w:rPr>
              <w:t>窃照器材鉴定</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1" w:line="360" w:lineRule="auto"/>
              <w:ind w:left="13"/>
              <w:jc w:val="center"/>
              <w:textAlignment w:val="auto"/>
              <w:rPr>
                <w:sz w:val="21"/>
              </w:rPr>
            </w:pPr>
            <w:r>
              <w:rPr>
                <w:sz w:val="21"/>
              </w:rPr>
              <w:t>部</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5" w:line="360" w:lineRule="auto"/>
              <w:ind w:left="125" w:right="111"/>
              <w:jc w:val="center"/>
              <w:textAlignment w:val="auto"/>
              <w:rPr>
                <w:sz w:val="21"/>
              </w:rPr>
            </w:pPr>
            <w:r>
              <w:rPr>
                <w:sz w:val="21"/>
              </w:rPr>
              <w:t>1000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1" w:line="360" w:lineRule="auto"/>
              <w:ind w:left="105"/>
              <w:textAlignment w:val="auto"/>
              <w:rPr>
                <w:sz w:val="21"/>
              </w:rPr>
            </w:pPr>
            <w:r>
              <w:rPr>
                <w:sz w:val="21"/>
              </w:rPr>
              <w:t>判断照相、摄像器材是否属于窃照专用器材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1" w:line="360" w:lineRule="auto"/>
              <w:ind w:right="151"/>
              <w:jc w:val="right"/>
              <w:textAlignment w:val="auto"/>
              <w:rPr>
                <w:sz w:val="21"/>
              </w:rPr>
            </w:pPr>
            <w:r>
              <w:rPr>
                <w:sz w:val="21"/>
              </w:rPr>
              <w:t>32</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4" w:line="360" w:lineRule="auto"/>
              <w:ind w:left="104" w:right="185"/>
              <w:textAlignment w:val="auto"/>
              <w:rPr>
                <w:sz w:val="21"/>
              </w:rPr>
            </w:pPr>
            <w:r>
              <w:rPr>
                <w:sz w:val="21"/>
              </w:rPr>
              <w:t>计算机人像组合</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1" w:line="360" w:lineRule="auto"/>
              <w:ind w:left="13"/>
              <w:jc w:val="center"/>
              <w:textAlignment w:val="auto"/>
              <w:rPr>
                <w:sz w:val="21"/>
              </w:rPr>
            </w:pPr>
            <w:r>
              <w:rPr>
                <w:sz w:val="21"/>
              </w:rPr>
              <w:t>人</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5" w:line="360" w:lineRule="auto"/>
              <w:ind w:left="125" w:right="111"/>
              <w:jc w:val="center"/>
              <w:textAlignment w:val="auto"/>
              <w:rPr>
                <w:sz w:val="21"/>
              </w:rPr>
            </w:pPr>
            <w:r>
              <w:rPr>
                <w:sz w:val="21"/>
              </w:rPr>
              <w:t>600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4" w:line="360" w:lineRule="auto"/>
              <w:ind w:left="105" w:right="45"/>
              <w:textAlignment w:val="auto"/>
              <w:rPr>
                <w:sz w:val="21"/>
              </w:rPr>
            </w:pPr>
            <w:r>
              <w:rPr>
                <w:sz w:val="21"/>
              </w:rPr>
              <w:t>根据目击者的记忆，利用计算机技术，参考人像素材， 综合制成目标人（犯罪嫌疑人）的肖像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6"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6"/>
              </w:rPr>
            </w:pPr>
          </w:p>
          <w:p>
            <w:pPr>
              <w:pStyle w:val="7"/>
              <w:keepNext w:val="0"/>
              <w:keepLines w:val="0"/>
              <w:pageBreakBefore w:val="0"/>
              <w:widowControl w:val="0"/>
              <w:kinsoku/>
              <w:overflowPunct/>
              <w:topLinePunct w:val="0"/>
              <w:bidi w:val="0"/>
              <w:adjustRightInd/>
              <w:snapToGrid/>
              <w:spacing w:before="1" w:line="360" w:lineRule="auto"/>
              <w:ind w:right="151"/>
              <w:jc w:val="right"/>
              <w:textAlignment w:val="auto"/>
              <w:rPr>
                <w:sz w:val="21"/>
              </w:rPr>
            </w:pPr>
            <w:r>
              <w:rPr>
                <w:sz w:val="21"/>
              </w:rPr>
              <w:t>33</w:t>
            </w:r>
          </w:p>
        </w:tc>
        <w:tc>
          <w:tcPr>
            <w:tcW w:w="114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4" w:line="360" w:lineRule="auto"/>
              <w:ind w:left="104" w:right="185"/>
              <w:textAlignment w:val="auto"/>
              <w:rPr>
                <w:sz w:val="21"/>
              </w:rPr>
            </w:pPr>
            <w:r>
              <w:rPr>
                <w:sz w:val="21"/>
              </w:rPr>
              <w:t>手工模拟画像</w:t>
            </w:r>
          </w:p>
        </w:tc>
        <w:tc>
          <w:tcPr>
            <w:tcW w:w="92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6"/>
              </w:rPr>
            </w:pPr>
          </w:p>
          <w:p>
            <w:pPr>
              <w:pStyle w:val="7"/>
              <w:keepNext w:val="0"/>
              <w:keepLines w:val="0"/>
              <w:pageBreakBefore w:val="0"/>
              <w:widowControl w:val="0"/>
              <w:kinsoku/>
              <w:overflowPunct/>
              <w:topLinePunct w:val="0"/>
              <w:bidi w:val="0"/>
              <w:adjustRightInd/>
              <w:snapToGrid/>
              <w:spacing w:before="1" w:line="360" w:lineRule="auto"/>
              <w:ind w:left="13"/>
              <w:jc w:val="center"/>
              <w:textAlignment w:val="auto"/>
              <w:rPr>
                <w:sz w:val="21"/>
              </w:rPr>
            </w:pPr>
            <w:r>
              <w:rPr>
                <w:sz w:val="21"/>
              </w:rPr>
              <w:t>人</w:t>
            </w:r>
          </w:p>
        </w:tc>
        <w:tc>
          <w:tcPr>
            <w:tcW w:w="113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16"/>
              </w:rPr>
            </w:pPr>
          </w:p>
          <w:p>
            <w:pPr>
              <w:pStyle w:val="7"/>
              <w:keepNext w:val="0"/>
              <w:keepLines w:val="0"/>
              <w:pageBreakBefore w:val="0"/>
              <w:widowControl w:val="0"/>
              <w:kinsoku/>
              <w:overflowPunct/>
              <w:topLinePunct w:val="0"/>
              <w:bidi w:val="0"/>
              <w:adjustRightInd/>
              <w:snapToGrid/>
              <w:spacing w:line="360" w:lineRule="auto"/>
              <w:ind w:left="125" w:right="111"/>
              <w:jc w:val="center"/>
              <w:textAlignment w:val="auto"/>
              <w:rPr>
                <w:sz w:val="21"/>
              </w:rPr>
            </w:pPr>
            <w:r>
              <w:rPr>
                <w:sz w:val="21"/>
              </w:rPr>
              <w:t>1000</w:t>
            </w:r>
          </w:p>
        </w:tc>
        <w:tc>
          <w:tcPr>
            <w:tcW w:w="520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14" w:line="360" w:lineRule="auto"/>
              <w:ind w:left="105" w:right="28"/>
              <w:textAlignment w:val="auto"/>
              <w:rPr>
                <w:sz w:val="21"/>
              </w:rPr>
            </w:pPr>
            <w:r>
              <w:rPr>
                <w:sz w:val="21"/>
              </w:rPr>
              <w:t>根据目击者的记忆，综合运用绘画技术绘制目标人（犯罪嫌疑人）的肖像</w:t>
            </w:r>
          </w:p>
        </w:tc>
      </w:tr>
    </w:tbl>
    <w:p>
      <w:pPr>
        <w:pStyle w:val="2"/>
        <w:keepNext w:val="0"/>
        <w:keepLines w:val="0"/>
        <w:pageBreakBefore w:val="0"/>
        <w:widowControl w:val="0"/>
        <w:kinsoku/>
        <w:overflowPunct/>
        <w:topLinePunct w:val="0"/>
        <w:bidi w:val="0"/>
        <w:adjustRightInd/>
        <w:snapToGrid/>
        <w:spacing w:before="8" w:line="360" w:lineRule="auto"/>
        <w:textAlignment w:val="auto"/>
        <w:rPr>
          <w:sz w:val="22"/>
        </w:rPr>
      </w:pPr>
    </w:p>
    <w:p>
      <w:pPr>
        <w:pStyle w:val="2"/>
        <w:keepNext w:val="0"/>
        <w:keepLines w:val="0"/>
        <w:pageBreakBefore w:val="0"/>
        <w:widowControl w:val="0"/>
        <w:kinsoku/>
        <w:overflowPunct/>
        <w:topLinePunct w:val="0"/>
        <w:bidi w:val="0"/>
        <w:adjustRightInd/>
        <w:snapToGrid/>
        <w:spacing w:before="56" w:line="360" w:lineRule="auto"/>
        <w:ind w:left="500"/>
        <w:textAlignment w:val="auto"/>
      </w:pPr>
      <w:r>
        <w:t>（十一）电子数据鉴定项目（21 项）</w:t>
      </w:r>
    </w:p>
    <w:p>
      <w:pPr>
        <w:pStyle w:val="2"/>
        <w:keepNext w:val="0"/>
        <w:keepLines w:val="0"/>
        <w:pageBreakBefore w:val="0"/>
        <w:widowControl w:val="0"/>
        <w:kinsoku/>
        <w:overflowPunct/>
        <w:topLinePunct w:val="0"/>
        <w:bidi w:val="0"/>
        <w:adjustRightInd/>
        <w:snapToGrid/>
        <w:spacing w:before="5" w:line="360" w:lineRule="auto"/>
        <w:textAlignment w:val="auto"/>
        <w:rPr>
          <w:sz w:val="8"/>
        </w:rPr>
      </w:pPr>
    </w:p>
    <w:tbl>
      <w:tblPr>
        <w:tblStyle w:val="3"/>
        <w:tblW w:w="0" w:type="auto"/>
        <w:tblInd w:w="18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4"/>
        <w:gridCol w:w="1218"/>
        <w:gridCol w:w="742"/>
        <w:gridCol w:w="1233"/>
        <w:gridCol w:w="52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trPr>
        <w:tc>
          <w:tcPr>
            <w:tcW w:w="574" w:type="dxa"/>
          </w:tcPr>
          <w:p>
            <w:pPr>
              <w:pStyle w:val="7"/>
              <w:keepNext w:val="0"/>
              <w:keepLines w:val="0"/>
              <w:pageBreakBefore w:val="0"/>
              <w:widowControl w:val="0"/>
              <w:kinsoku/>
              <w:overflowPunct/>
              <w:topLinePunct w:val="0"/>
              <w:bidi w:val="0"/>
              <w:adjustRightInd/>
              <w:snapToGrid/>
              <w:spacing w:before="6" w:line="360" w:lineRule="auto"/>
              <w:ind w:left="180" w:right="166"/>
              <w:textAlignment w:val="auto"/>
              <w:rPr>
                <w:rFonts w:hint="eastAsia" w:ascii="黑体" w:eastAsia="黑体"/>
                <w:sz w:val="21"/>
              </w:rPr>
            </w:pPr>
            <w:r>
              <w:rPr>
                <w:rFonts w:hint="eastAsia" w:ascii="黑体" w:eastAsia="黑体"/>
                <w:sz w:val="21"/>
              </w:rPr>
              <w:t>序号</w:t>
            </w:r>
          </w:p>
        </w:tc>
        <w:tc>
          <w:tcPr>
            <w:tcW w:w="1218" w:type="dxa"/>
          </w:tcPr>
          <w:p>
            <w:pPr>
              <w:pStyle w:val="7"/>
              <w:keepNext w:val="0"/>
              <w:keepLines w:val="0"/>
              <w:pageBreakBefore w:val="0"/>
              <w:widowControl w:val="0"/>
              <w:kinsoku/>
              <w:overflowPunct/>
              <w:topLinePunct w:val="0"/>
              <w:bidi w:val="0"/>
              <w:adjustRightInd/>
              <w:snapToGrid/>
              <w:spacing w:before="131" w:line="360" w:lineRule="auto"/>
              <w:ind w:left="398"/>
              <w:textAlignment w:val="auto"/>
              <w:rPr>
                <w:rFonts w:hint="eastAsia" w:ascii="黑体" w:eastAsia="黑体"/>
                <w:sz w:val="21"/>
              </w:rPr>
            </w:pPr>
            <w:r>
              <w:rPr>
                <w:rFonts w:hint="eastAsia" w:ascii="黑体" w:eastAsia="黑体"/>
                <w:sz w:val="21"/>
              </w:rPr>
              <w:t>项目</w:t>
            </w:r>
          </w:p>
        </w:tc>
        <w:tc>
          <w:tcPr>
            <w:tcW w:w="742" w:type="dxa"/>
          </w:tcPr>
          <w:p>
            <w:pPr>
              <w:pStyle w:val="7"/>
              <w:keepNext w:val="0"/>
              <w:keepLines w:val="0"/>
              <w:pageBreakBefore w:val="0"/>
              <w:widowControl w:val="0"/>
              <w:kinsoku/>
              <w:overflowPunct/>
              <w:topLinePunct w:val="0"/>
              <w:bidi w:val="0"/>
              <w:adjustRightInd/>
              <w:snapToGrid/>
              <w:spacing w:before="131" w:line="360" w:lineRule="auto"/>
              <w:ind w:left="160"/>
              <w:textAlignment w:val="auto"/>
              <w:rPr>
                <w:rFonts w:hint="eastAsia" w:ascii="黑体" w:eastAsia="黑体"/>
                <w:sz w:val="21"/>
              </w:rPr>
            </w:pPr>
            <w:r>
              <w:rPr>
                <w:rFonts w:hint="eastAsia" w:ascii="黑体" w:eastAsia="黑体"/>
                <w:sz w:val="21"/>
              </w:rPr>
              <w:t>单位</w:t>
            </w:r>
          </w:p>
        </w:tc>
        <w:tc>
          <w:tcPr>
            <w:tcW w:w="1233" w:type="dxa"/>
          </w:tcPr>
          <w:p>
            <w:pPr>
              <w:pStyle w:val="7"/>
              <w:keepNext w:val="0"/>
              <w:keepLines w:val="0"/>
              <w:pageBreakBefore w:val="0"/>
              <w:widowControl w:val="0"/>
              <w:kinsoku/>
              <w:overflowPunct/>
              <w:topLinePunct w:val="0"/>
              <w:bidi w:val="0"/>
              <w:adjustRightInd/>
              <w:snapToGrid/>
              <w:spacing w:before="11" w:line="360" w:lineRule="auto"/>
              <w:ind w:left="175" w:right="162"/>
              <w:jc w:val="center"/>
              <w:textAlignment w:val="auto"/>
              <w:rPr>
                <w:rFonts w:hint="eastAsia" w:ascii="黑体" w:eastAsia="黑体"/>
                <w:sz w:val="21"/>
              </w:rPr>
            </w:pPr>
            <w:r>
              <w:rPr>
                <w:rFonts w:hint="eastAsia" w:ascii="黑体" w:eastAsia="黑体"/>
                <w:sz w:val="21"/>
              </w:rPr>
              <w:t>收费标准</w:t>
            </w:r>
          </w:p>
          <w:p>
            <w:pPr>
              <w:pStyle w:val="7"/>
              <w:keepNext w:val="0"/>
              <w:keepLines w:val="0"/>
              <w:pageBreakBefore w:val="0"/>
              <w:widowControl w:val="0"/>
              <w:kinsoku/>
              <w:overflowPunct/>
              <w:topLinePunct w:val="0"/>
              <w:bidi w:val="0"/>
              <w:adjustRightInd/>
              <w:snapToGrid/>
              <w:spacing w:line="360" w:lineRule="auto"/>
              <w:ind w:left="174" w:right="162"/>
              <w:jc w:val="center"/>
              <w:textAlignment w:val="auto"/>
              <w:rPr>
                <w:rFonts w:hint="eastAsia" w:ascii="黑体" w:eastAsia="黑体"/>
                <w:sz w:val="21"/>
              </w:rPr>
            </w:pPr>
            <w:r>
              <w:rPr>
                <w:rFonts w:hint="eastAsia" w:ascii="黑体" w:eastAsia="黑体"/>
                <w:sz w:val="21"/>
              </w:rPr>
              <w:t>（元）</w:t>
            </w:r>
          </w:p>
        </w:tc>
        <w:tc>
          <w:tcPr>
            <w:tcW w:w="5207" w:type="dxa"/>
          </w:tcPr>
          <w:p>
            <w:pPr>
              <w:pStyle w:val="7"/>
              <w:keepNext w:val="0"/>
              <w:keepLines w:val="0"/>
              <w:pageBreakBefore w:val="0"/>
              <w:widowControl w:val="0"/>
              <w:kinsoku/>
              <w:overflowPunct/>
              <w:topLinePunct w:val="0"/>
              <w:bidi w:val="0"/>
              <w:adjustRightInd/>
              <w:snapToGrid/>
              <w:spacing w:before="131" w:line="360" w:lineRule="auto"/>
              <w:ind w:left="2055" w:right="2044"/>
              <w:jc w:val="center"/>
              <w:textAlignment w:val="auto"/>
              <w:rPr>
                <w:rFonts w:hint="eastAsia" w:ascii="黑体" w:eastAsia="黑体"/>
                <w:sz w:val="21"/>
              </w:rPr>
            </w:pPr>
            <w:r>
              <w:rPr>
                <w:rFonts w:hint="eastAsia" w:ascii="黑体" w:eastAsia="黑体"/>
                <w:sz w:val="21"/>
              </w:rPr>
              <w:t>释义及备注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9" w:hRule="atLeast"/>
        </w:trPr>
        <w:tc>
          <w:tcPr>
            <w:tcW w:w="574"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1"/>
              <w:jc w:val="center"/>
              <w:textAlignment w:val="auto"/>
              <w:rPr>
                <w:sz w:val="21"/>
              </w:rPr>
            </w:pPr>
            <w:r>
              <w:rPr>
                <w:sz w:val="21"/>
              </w:rPr>
              <w:t>1</w:t>
            </w:r>
          </w:p>
        </w:tc>
        <w:tc>
          <w:tcPr>
            <w:tcW w:w="1218"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104" w:right="256"/>
              <w:textAlignment w:val="auto"/>
              <w:rPr>
                <w:sz w:val="21"/>
              </w:rPr>
            </w:pPr>
            <w:r>
              <w:rPr>
                <w:sz w:val="21"/>
              </w:rPr>
              <w:t>存储介质数据固定</w:t>
            </w:r>
          </w:p>
        </w:tc>
        <w:tc>
          <w:tcPr>
            <w:tcW w:w="742"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26"/>
              </w:rPr>
            </w:pPr>
          </w:p>
          <w:p>
            <w:pPr>
              <w:pStyle w:val="7"/>
              <w:keepNext w:val="0"/>
              <w:keepLines w:val="0"/>
              <w:pageBreakBefore w:val="0"/>
              <w:widowControl w:val="0"/>
              <w:kinsoku/>
              <w:overflowPunct/>
              <w:topLinePunct w:val="0"/>
              <w:bidi w:val="0"/>
              <w:adjustRightInd/>
              <w:snapToGrid/>
              <w:spacing w:line="360" w:lineRule="auto"/>
              <w:ind w:left="107"/>
              <w:textAlignment w:val="auto"/>
              <w:rPr>
                <w:sz w:val="21"/>
              </w:rPr>
            </w:pPr>
            <w:r>
              <w:rPr>
                <w:sz w:val="21"/>
              </w:rPr>
              <w:t>100GB</w:t>
            </w:r>
          </w:p>
        </w:tc>
        <w:tc>
          <w:tcPr>
            <w:tcW w:w="1233" w:type="dxa"/>
            <w:tcBorders>
              <w:bottom w:val="single" w:color="000000" w:sz="4" w:space="0"/>
            </w:tcBorders>
          </w:tcPr>
          <w:p>
            <w:pPr>
              <w:pStyle w:val="7"/>
              <w:keepNext w:val="0"/>
              <w:keepLines w:val="0"/>
              <w:pageBreakBefore w:val="0"/>
              <w:widowControl w:val="0"/>
              <w:kinsoku/>
              <w:overflowPunct/>
              <w:topLinePunct w:val="0"/>
              <w:bidi w:val="0"/>
              <w:adjustRightInd/>
              <w:snapToGrid/>
              <w:spacing w:line="360" w:lineRule="auto"/>
              <w:textAlignment w:val="auto"/>
              <w:rPr>
                <w:sz w:val="27"/>
              </w:rPr>
            </w:pPr>
          </w:p>
          <w:p>
            <w:pPr>
              <w:pStyle w:val="7"/>
              <w:keepNext w:val="0"/>
              <w:keepLines w:val="0"/>
              <w:pageBreakBefore w:val="0"/>
              <w:widowControl w:val="0"/>
              <w:kinsoku/>
              <w:overflowPunct/>
              <w:topLinePunct w:val="0"/>
              <w:bidi w:val="0"/>
              <w:adjustRightInd/>
              <w:snapToGrid/>
              <w:spacing w:line="360" w:lineRule="auto"/>
              <w:ind w:left="404"/>
              <w:textAlignment w:val="auto"/>
              <w:rPr>
                <w:sz w:val="21"/>
              </w:rPr>
            </w:pPr>
            <w:r>
              <w:rPr>
                <w:sz w:val="21"/>
              </w:rPr>
              <w:t>1000</w:t>
            </w:r>
          </w:p>
        </w:tc>
        <w:tc>
          <w:tcPr>
            <w:tcW w:w="5207" w:type="dxa"/>
            <w:tcBorders>
              <w:bottom w:val="single" w:color="000000" w:sz="4" w:space="0"/>
            </w:tcBorders>
          </w:tcPr>
          <w:p>
            <w:pPr>
              <w:pStyle w:val="7"/>
              <w:keepNext w:val="0"/>
              <w:keepLines w:val="0"/>
              <w:pageBreakBefore w:val="0"/>
              <w:widowControl w:val="0"/>
              <w:kinsoku/>
              <w:overflowPunct/>
              <w:topLinePunct w:val="0"/>
              <w:bidi w:val="0"/>
              <w:adjustRightInd/>
              <w:snapToGrid/>
              <w:spacing w:before="1" w:line="360" w:lineRule="auto"/>
              <w:ind w:left="103" w:right="88"/>
              <w:jc w:val="both"/>
              <w:textAlignment w:val="auto"/>
              <w:rPr>
                <w:sz w:val="21"/>
              </w:rPr>
            </w:pPr>
            <w:r>
              <w:rPr>
                <w:spacing w:val="-5"/>
                <w:sz w:val="21"/>
              </w:rPr>
              <w:t>对存储介质进行全盘复制、镜像，固定数据。存储介质</w:t>
            </w:r>
            <w:r>
              <w:rPr>
                <w:spacing w:val="-13"/>
                <w:sz w:val="21"/>
              </w:rPr>
              <w:t>包括硬盘、移动硬盘、优盘、存储卡、光盘、软盘、</w:t>
            </w:r>
            <w:r>
              <w:rPr>
                <w:spacing w:val="-4"/>
                <w:sz w:val="21"/>
              </w:rPr>
              <w:t xml:space="preserve">SIM </w:t>
            </w:r>
            <w:r>
              <w:rPr>
                <w:spacing w:val="-3"/>
                <w:sz w:val="21"/>
              </w:rPr>
              <w:t xml:space="preserve">卡等。根据存储介质容量收费，不足 </w:t>
            </w:r>
            <w:r>
              <w:rPr>
                <w:sz w:val="21"/>
              </w:rPr>
              <w:t>100GB</w:t>
            </w:r>
            <w:r>
              <w:rPr>
                <w:spacing w:val="-25"/>
                <w:sz w:val="21"/>
              </w:rPr>
              <w:t xml:space="preserve"> 的按 </w:t>
            </w:r>
            <w:r>
              <w:rPr>
                <w:spacing w:val="-4"/>
                <w:sz w:val="21"/>
              </w:rPr>
              <w:t xml:space="preserve">100GB </w:t>
            </w:r>
            <w:r>
              <w:rPr>
                <w:spacing w:val="-9"/>
                <w:sz w:val="21"/>
              </w:rPr>
              <w:t xml:space="preserve">收费，每多 </w:t>
            </w:r>
            <w:r>
              <w:rPr>
                <w:sz w:val="21"/>
              </w:rPr>
              <w:t>100GB</w:t>
            </w:r>
            <w:r>
              <w:rPr>
                <w:spacing w:val="-27"/>
                <w:sz w:val="21"/>
              </w:rPr>
              <w:t xml:space="preserve"> 加收 </w:t>
            </w:r>
            <w:r>
              <w:rPr>
                <w:sz w:val="21"/>
              </w:rPr>
              <w:t>100</w:t>
            </w:r>
            <w:r>
              <w:rPr>
                <w:spacing w:val="-27"/>
                <w:sz w:val="21"/>
              </w:rPr>
              <w:t xml:space="preserve"> 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9" w:hRule="atLeast"/>
        </w:trPr>
        <w:tc>
          <w:tcPr>
            <w:tcW w:w="574" w:type="dxa"/>
            <w:tcBorders>
              <w:top w:val="single" w:color="000000" w:sz="4" w:space="0"/>
              <w:bottom w:val="single" w:color="000000" w:sz="4"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1"/>
              <w:jc w:val="center"/>
              <w:textAlignment w:val="auto"/>
              <w:rPr>
                <w:sz w:val="21"/>
              </w:rPr>
            </w:pPr>
            <w:r>
              <w:rPr>
                <w:sz w:val="21"/>
              </w:rPr>
              <w:t>2</w:t>
            </w:r>
          </w:p>
        </w:tc>
        <w:tc>
          <w:tcPr>
            <w:tcW w:w="1218" w:type="dxa"/>
            <w:tcBorders>
              <w:top w:val="single" w:color="000000" w:sz="4" w:space="0"/>
              <w:bottom w:val="single" w:color="000000" w:sz="4"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104" w:right="88"/>
              <w:textAlignment w:val="auto"/>
              <w:rPr>
                <w:sz w:val="21"/>
              </w:rPr>
            </w:pPr>
            <w:r>
              <w:rPr>
                <w:sz w:val="21"/>
              </w:rPr>
              <w:t>电子数据</w:t>
            </w:r>
            <w:r>
              <w:rPr>
                <w:spacing w:val="-13"/>
                <w:sz w:val="21"/>
              </w:rPr>
              <w:t>搜索、提取</w:t>
            </w:r>
          </w:p>
        </w:tc>
        <w:tc>
          <w:tcPr>
            <w:tcW w:w="742" w:type="dxa"/>
            <w:tcBorders>
              <w:top w:val="single" w:color="000000" w:sz="4" w:space="0"/>
              <w:bottom w:val="single" w:color="000000" w:sz="4"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25"/>
              </w:rPr>
            </w:pPr>
          </w:p>
          <w:p>
            <w:pPr>
              <w:pStyle w:val="7"/>
              <w:keepNext w:val="0"/>
              <w:keepLines w:val="0"/>
              <w:pageBreakBefore w:val="0"/>
              <w:widowControl w:val="0"/>
              <w:kinsoku/>
              <w:overflowPunct/>
              <w:topLinePunct w:val="0"/>
              <w:bidi w:val="0"/>
              <w:adjustRightInd/>
              <w:snapToGrid/>
              <w:spacing w:line="360" w:lineRule="auto"/>
              <w:ind w:left="107"/>
              <w:textAlignment w:val="auto"/>
              <w:rPr>
                <w:sz w:val="21"/>
              </w:rPr>
            </w:pPr>
            <w:r>
              <w:rPr>
                <w:sz w:val="21"/>
              </w:rPr>
              <w:t>100GB</w:t>
            </w:r>
          </w:p>
        </w:tc>
        <w:tc>
          <w:tcPr>
            <w:tcW w:w="1233" w:type="dxa"/>
            <w:tcBorders>
              <w:top w:val="single" w:color="000000" w:sz="4" w:space="0"/>
              <w:bottom w:val="single" w:color="000000" w:sz="4"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25"/>
              </w:rPr>
            </w:pPr>
          </w:p>
          <w:p>
            <w:pPr>
              <w:pStyle w:val="7"/>
              <w:keepNext w:val="0"/>
              <w:keepLines w:val="0"/>
              <w:pageBreakBefore w:val="0"/>
              <w:widowControl w:val="0"/>
              <w:kinsoku/>
              <w:overflowPunct/>
              <w:topLinePunct w:val="0"/>
              <w:bidi w:val="0"/>
              <w:adjustRightInd/>
              <w:snapToGrid/>
              <w:spacing w:before="1" w:line="360" w:lineRule="auto"/>
              <w:ind w:left="404"/>
              <w:textAlignment w:val="auto"/>
              <w:rPr>
                <w:sz w:val="21"/>
              </w:rPr>
            </w:pPr>
            <w:r>
              <w:rPr>
                <w:sz w:val="21"/>
              </w:rPr>
              <w:t>1000</w:t>
            </w:r>
          </w:p>
        </w:tc>
        <w:tc>
          <w:tcPr>
            <w:tcW w:w="5207" w:type="dxa"/>
            <w:tcBorders>
              <w:top w:val="single" w:color="000000" w:sz="4" w:space="0"/>
              <w:bottom w:val="single" w:color="000000" w:sz="4" w:space="0"/>
            </w:tcBorders>
          </w:tcPr>
          <w:p>
            <w:pPr>
              <w:pStyle w:val="7"/>
              <w:keepNext w:val="0"/>
              <w:keepLines w:val="0"/>
              <w:pageBreakBefore w:val="0"/>
              <w:widowControl w:val="0"/>
              <w:kinsoku/>
              <w:overflowPunct/>
              <w:topLinePunct w:val="0"/>
              <w:bidi w:val="0"/>
              <w:adjustRightInd/>
              <w:snapToGrid/>
              <w:spacing w:before="107" w:line="360" w:lineRule="auto"/>
              <w:ind w:left="103" w:right="89"/>
              <w:jc w:val="both"/>
              <w:textAlignment w:val="auto"/>
              <w:rPr>
                <w:sz w:val="21"/>
              </w:rPr>
            </w:pPr>
            <w:r>
              <w:rPr>
                <w:spacing w:val="-5"/>
                <w:sz w:val="21"/>
              </w:rPr>
              <w:t>对存储介质中的电子数据进行搜索、提取。根据存储介</w:t>
            </w:r>
            <w:r>
              <w:rPr>
                <w:spacing w:val="-7"/>
                <w:sz w:val="21"/>
              </w:rPr>
              <w:t xml:space="preserve">质容量收费，不足 </w:t>
            </w:r>
            <w:r>
              <w:rPr>
                <w:sz w:val="21"/>
              </w:rPr>
              <w:t>100GB</w:t>
            </w:r>
            <w:r>
              <w:rPr>
                <w:spacing w:val="-28"/>
                <w:sz w:val="21"/>
              </w:rPr>
              <w:t xml:space="preserve"> 的按 </w:t>
            </w:r>
            <w:r>
              <w:rPr>
                <w:sz w:val="21"/>
              </w:rPr>
              <w:t>100GB</w:t>
            </w:r>
            <w:r>
              <w:rPr>
                <w:spacing w:val="-17"/>
                <w:sz w:val="21"/>
              </w:rPr>
              <w:t xml:space="preserve"> 收费，每多 </w:t>
            </w:r>
            <w:r>
              <w:rPr>
                <w:sz w:val="21"/>
              </w:rPr>
              <w:t xml:space="preserve">100GB </w:t>
            </w:r>
            <w:r>
              <w:rPr>
                <w:spacing w:val="-18"/>
                <w:sz w:val="21"/>
              </w:rPr>
              <w:t xml:space="preserve">加收 </w:t>
            </w:r>
            <w:r>
              <w:rPr>
                <w:sz w:val="21"/>
              </w:rPr>
              <w:t>100</w:t>
            </w:r>
            <w:r>
              <w:rPr>
                <w:spacing w:val="-27"/>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57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11"/>
              <w:jc w:val="center"/>
              <w:textAlignment w:val="auto"/>
              <w:rPr>
                <w:sz w:val="21"/>
              </w:rPr>
            </w:pPr>
            <w:r>
              <w:rPr>
                <w:sz w:val="21"/>
              </w:rPr>
              <w:t>3</w:t>
            </w:r>
          </w:p>
        </w:tc>
        <w:tc>
          <w:tcPr>
            <w:tcW w:w="1218"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64" w:line="360" w:lineRule="auto"/>
              <w:ind w:left="104" w:right="256"/>
              <w:textAlignment w:val="auto"/>
              <w:rPr>
                <w:sz w:val="21"/>
              </w:rPr>
            </w:pPr>
            <w:r>
              <w:rPr>
                <w:sz w:val="21"/>
              </w:rPr>
              <w:t>电子数据恢复</w:t>
            </w:r>
          </w:p>
        </w:tc>
        <w:tc>
          <w:tcPr>
            <w:tcW w:w="74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87" w:right="75"/>
              <w:jc w:val="center"/>
              <w:textAlignment w:val="auto"/>
              <w:rPr>
                <w:sz w:val="21"/>
              </w:rPr>
            </w:pPr>
            <w:r>
              <w:rPr>
                <w:sz w:val="21"/>
              </w:rPr>
              <w:t>100GB</w:t>
            </w:r>
          </w:p>
        </w:tc>
        <w:tc>
          <w:tcPr>
            <w:tcW w:w="1233"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20"/>
              </w:rPr>
            </w:pPr>
          </w:p>
          <w:p>
            <w:pPr>
              <w:pStyle w:val="7"/>
              <w:keepNext w:val="0"/>
              <w:keepLines w:val="0"/>
              <w:pageBreakBefore w:val="0"/>
              <w:widowControl w:val="0"/>
              <w:kinsoku/>
              <w:overflowPunct/>
              <w:topLinePunct w:val="0"/>
              <w:bidi w:val="0"/>
              <w:adjustRightInd/>
              <w:snapToGrid/>
              <w:spacing w:line="360" w:lineRule="auto"/>
              <w:ind w:left="404"/>
              <w:textAlignment w:val="auto"/>
              <w:rPr>
                <w:sz w:val="21"/>
              </w:rPr>
            </w:pPr>
            <w:r>
              <w:rPr>
                <w:sz w:val="21"/>
              </w:rPr>
              <w:t>1000</w:t>
            </w:r>
          </w:p>
        </w:tc>
        <w:tc>
          <w:tcPr>
            <w:tcW w:w="520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4" w:line="360" w:lineRule="auto"/>
              <w:ind w:left="103" w:right="-15"/>
              <w:jc w:val="both"/>
              <w:textAlignment w:val="auto"/>
              <w:rPr>
                <w:sz w:val="21"/>
              </w:rPr>
            </w:pPr>
            <w:r>
              <w:rPr>
                <w:spacing w:val="-5"/>
                <w:sz w:val="21"/>
              </w:rPr>
              <w:t>恢复被删除或无法直接读取的电子数据</w:t>
            </w:r>
            <w:r>
              <w:rPr>
                <w:sz w:val="21"/>
              </w:rPr>
              <w:t>（不含数据库</w:t>
            </w:r>
            <w:r>
              <w:rPr>
                <w:spacing w:val="-75"/>
                <w:sz w:val="21"/>
              </w:rPr>
              <w:t>）</w:t>
            </w:r>
            <w:r>
              <w:rPr>
                <w:spacing w:val="-16"/>
                <w:sz w:val="21"/>
              </w:rPr>
              <w:t>。</w:t>
            </w:r>
            <w:r>
              <w:rPr>
                <w:spacing w:val="-5"/>
                <w:sz w:val="21"/>
              </w:rPr>
              <w:t xml:space="preserve">按照存储介质容量收费，不足 </w:t>
            </w:r>
            <w:r>
              <w:rPr>
                <w:sz w:val="21"/>
              </w:rPr>
              <w:t>100GB</w:t>
            </w:r>
            <w:r>
              <w:rPr>
                <w:spacing w:val="-30"/>
                <w:sz w:val="21"/>
              </w:rPr>
              <w:t xml:space="preserve"> 的按 </w:t>
            </w:r>
            <w:r>
              <w:rPr>
                <w:sz w:val="21"/>
              </w:rPr>
              <w:t>100GB</w:t>
            </w:r>
            <w:r>
              <w:rPr>
                <w:spacing w:val="-15"/>
                <w:sz w:val="21"/>
              </w:rPr>
              <w:t xml:space="preserve"> 收费， </w:t>
            </w:r>
            <w:r>
              <w:rPr>
                <w:spacing w:val="-29"/>
                <w:sz w:val="21"/>
              </w:rPr>
              <w:t xml:space="preserve">每多 </w:t>
            </w:r>
            <w:r>
              <w:rPr>
                <w:sz w:val="21"/>
              </w:rPr>
              <w:t>100GB</w:t>
            </w:r>
            <w:r>
              <w:rPr>
                <w:spacing w:val="-27"/>
                <w:sz w:val="21"/>
              </w:rPr>
              <w:t xml:space="preserve"> 加收 </w:t>
            </w:r>
            <w:r>
              <w:rPr>
                <w:sz w:val="21"/>
              </w:rPr>
              <w:t>100</w:t>
            </w:r>
            <w:r>
              <w:rPr>
                <w:spacing w:val="-27"/>
                <w:sz w:val="21"/>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1"/>
              <w:jc w:val="center"/>
              <w:textAlignment w:val="auto"/>
              <w:rPr>
                <w:sz w:val="21"/>
              </w:rPr>
            </w:pPr>
            <w:r>
              <w:rPr>
                <w:sz w:val="21"/>
              </w:rPr>
              <w:t>4</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46"/>
              <w:textAlignment w:val="auto"/>
              <w:rPr>
                <w:sz w:val="21"/>
              </w:rPr>
            </w:pPr>
            <w:r>
              <w:rPr>
                <w:sz w:val="21"/>
              </w:rPr>
              <w:t>数据库数据恢复</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2"/>
              <w:jc w:val="center"/>
              <w:textAlignment w:val="auto"/>
              <w:rPr>
                <w:sz w:val="21"/>
              </w:rPr>
            </w:pPr>
            <w:r>
              <w:rPr>
                <w:sz w:val="21"/>
              </w:rPr>
              <w:t>个</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left="404"/>
              <w:textAlignment w:val="auto"/>
              <w:rPr>
                <w:sz w:val="21"/>
              </w:rPr>
            </w:pPr>
            <w:r>
              <w:rPr>
                <w:sz w:val="21"/>
              </w:rPr>
              <w:t>3500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03"/>
              <w:textAlignment w:val="auto"/>
              <w:rPr>
                <w:sz w:val="21"/>
              </w:rPr>
            </w:pPr>
            <w:r>
              <w:rPr>
                <w:sz w:val="21"/>
              </w:rPr>
              <w:t>恢复被删除或无法直接读取的数据库数据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1"/>
              <w:jc w:val="center"/>
              <w:textAlignment w:val="auto"/>
              <w:rPr>
                <w:sz w:val="21"/>
              </w:rPr>
            </w:pPr>
            <w:r>
              <w:rPr>
                <w:sz w:val="21"/>
              </w:rPr>
              <w:t>5</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1" w:line="360" w:lineRule="auto"/>
              <w:ind w:left="104" w:right="256"/>
              <w:textAlignment w:val="auto"/>
              <w:rPr>
                <w:sz w:val="21"/>
              </w:rPr>
            </w:pPr>
            <w:r>
              <w:rPr>
                <w:sz w:val="21"/>
              </w:rPr>
              <w:t>电子文件修复</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2"/>
              <w:jc w:val="center"/>
              <w:textAlignment w:val="auto"/>
              <w:rPr>
                <w:sz w:val="21"/>
              </w:rPr>
            </w:pPr>
            <w:r>
              <w:rPr>
                <w:sz w:val="21"/>
              </w:rPr>
              <w:t>个</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404"/>
              <w:textAlignment w:val="auto"/>
              <w:rPr>
                <w:sz w:val="21"/>
              </w:rPr>
            </w:pPr>
            <w:r>
              <w:rPr>
                <w:sz w:val="21"/>
              </w:rPr>
              <w:t>2000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03"/>
              <w:textAlignment w:val="auto"/>
              <w:rPr>
                <w:sz w:val="21"/>
              </w:rPr>
            </w:pPr>
            <w:r>
              <w:rPr>
                <w:sz w:val="21"/>
              </w:rPr>
              <w:t>修复被损坏的电子文件，包括文档、图片、视频等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11"/>
              <w:jc w:val="center"/>
              <w:textAlignment w:val="auto"/>
              <w:rPr>
                <w:sz w:val="21"/>
              </w:rPr>
            </w:pPr>
            <w:r>
              <w:rPr>
                <w:sz w:val="21"/>
              </w:rPr>
              <w:t>6</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8" w:line="360" w:lineRule="auto"/>
              <w:ind w:left="104" w:right="256"/>
              <w:jc w:val="both"/>
              <w:textAlignment w:val="auto"/>
              <w:rPr>
                <w:sz w:val="21"/>
              </w:rPr>
            </w:pPr>
            <w:r>
              <w:rPr>
                <w:sz w:val="21"/>
              </w:rPr>
              <w:t>存储介质物理故障排除</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2" w:line="360" w:lineRule="auto"/>
              <w:textAlignment w:val="auto"/>
              <w:rPr>
                <w:sz w:val="19"/>
              </w:rPr>
            </w:pPr>
          </w:p>
          <w:p>
            <w:pPr>
              <w:pStyle w:val="7"/>
              <w:keepNext w:val="0"/>
              <w:keepLines w:val="0"/>
              <w:pageBreakBefore w:val="0"/>
              <w:widowControl w:val="0"/>
              <w:kinsoku/>
              <w:overflowPunct/>
              <w:topLinePunct w:val="0"/>
              <w:bidi w:val="0"/>
              <w:adjustRightInd/>
              <w:snapToGrid/>
              <w:spacing w:line="360" w:lineRule="auto"/>
              <w:ind w:left="87" w:right="74"/>
              <w:jc w:val="center"/>
              <w:textAlignment w:val="auto"/>
              <w:rPr>
                <w:sz w:val="21"/>
              </w:rPr>
            </w:pPr>
            <w:r>
              <w:rPr>
                <w:sz w:val="21"/>
              </w:rPr>
              <w:t>部件</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9"/>
              </w:rPr>
            </w:pPr>
          </w:p>
          <w:p>
            <w:pPr>
              <w:pStyle w:val="7"/>
              <w:keepNext w:val="0"/>
              <w:keepLines w:val="0"/>
              <w:pageBreakBefore w:val="0"/>
              <w:widowControl w:val="0"/>
              <w:kinsoku/>
              <w:overflowPunct/>
              <w:topLinePunct w:val="0"/>
              <w:bidi w:val="0"/>
              <w:adjustRightInd/>
              <w:snapToGrid/>
              <w:spacing w:before="1" w:line="360" w:lineRule="auto"/>
              <w:ind w:left="404"/>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8" w:line="360" w:lineRule="auto"/>
              <w:ind w:left="103" w:right="46"/>
              <w:textAlignment w:val="auto"/>
              <w:rPr>
                <w:sz w:val="21"/>
              </w:rPr>
            </w:pPr>
            <w:r>
              <w:rPr>
                <w:sz w:val="21"/>
              </w:rPr>
              <w:t>检查、排除存储介质的物理故障，如调换磁头、电机， 更换 PCB 板，坏扇处理等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1"/>
              <w:jc w:val="center"/>
              <w:textAlignment w:val="auto"/>
              <w:rPr>
                <w:sz w:val="21"/>
              </w:rPr>
            </w:pPr>
            <w:r>
              <w:rPr>
                <w:sz w:val="21"/>
              </w:rPr>
              <w:t>7</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46"/>
              <w:textAlignment w:val="auto"/>
              <w:rPr>
                <w:sz w:val="21"/>
              </w:rPr>
            </w:pPr>
            <w:r>
              <w:rPr>
                <w:sz w:val="21"/>
              </w:rPr>
              <w:t>手机物理故障排除</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2"/>
              <w:jc w:val="center"/>
              <w:textAlignment w:val="auto"/>
              <w:rPr>
                <w:sz w:val="21"/>
              </w:rPr>
            </w:pPr>
            <w:r>
              <w:rPr>
                <w:sz w:val="21"/>
              </w:rPr>
              <w:t>个</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left="457"/>
              <w:textAlignment w:val="auto"/>
              <w:rPr>
                <w:sz w:val="21"/>
              </w:rPr>
            </w:pPr>
            <w:r>
              <w:rPr>
                <w:sz w:val="21"/>
              </w:rPr>
              <w:t>500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03"/>
              <w:textAlignment w:val="auto"/>
              <w:rPr>
                <w:sz w:val="21"/>
              </w:rPr>
            </w:pPr>
            <w:r>
              <w:rPr>
                <w:sz w:val="21"/>
              </w:rPr>
              <w:t>检查、排除手机的物理故障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1" w:line="360" w:lineRule="auto"/>
              <w:ind w:left="11"/>
              <w:jc w:val="center"/>
              <w:textAlignment w:val="auto"/>
              <w:rPr>
                <w:sz w:val="21"/>
              </w:rPr>
            </w:pPr>
            <w:r>
              <w:rPr>
                <w:sz w:val="21"/>
              </w:rPr>
              <w:t>8</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手机机身数</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据获取</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1" w:line="360" w:lineRule="auto"/>
              <w:ind w:left="12"/>
              <w:jc w:val="center"/>
              <w:textAlignment w:val="auto"/>
              <w:rPr>
                <w:sz w:val="21"/>
              </w:rPr>
            </w:pPr>
            <w:r>
              <w:rPr>
                <w:sz w:val="21"/>
              </w:rPr>
              <w:t>个</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5" w:line="360" w:lineRule="auto"/>
              <w:ind w:left="457"/>
              <w:textAlignment w:val="auto"/>
              <w:rPr>
                <w:sz w:val="21"/>
              </w:rPr>
            </w:pPr>
            <w:r>
              <w:rPr>
                <w:sz w:val="21"/>
              </w:rPr>
              <w:t>500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1" w:line="360" w:lineRule="auto"/>
              <w:ind w:left="103"/>
              <w:textAlignment w:val="auto"/>
              <w:rPr>
                <w:sz w:val="21"/>
              </w:rPr>
            </w:pPr>
            <w:r>
              <w:rPr>
                <w:sz w:val="21"/>
              </w:rPr>
              <w:t>提取手机机身存储的数据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1"/>
              <w:jc w:val="center"/>
              <w:textAlignment w:val="auto"/>
              <w:rPr>
                <w:sz w:val="21"/>
              </w:rPr>
            </w:pPr>
            <w:r>
              <w:rPr>
                <w:sz w:val="21"/>
              </w:rPr>
              <w:t>9</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256"/>
              <w:textAlignment w:val="auto"/>
              <w:rPr>
                <w:sz w:val="21"/>
              </w:rPr>
            </w:pPr>
            <w:r>
              <w:rPr>
                <w:sz w:val="21"/>
              </w:rPr>
              <w:t>芯片数据获取</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2"/>
              <w:jc w:val="center"/>
              <w:textAlignment w:val="auto"/>
              <w:rPr>
                <w:sz w:val="21"/>
              </w:rPr>
            </w:pPr>
            <w:r>
              <w:rPr>
                <w:sz w:val="21"/>
              </w:rPr>
              <w:t>个</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left="404"/>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03"/>
              <w:textAlignment w:val="auto"/>
              <w:rPr>
                <w:sz w:val="21"/>
              </w:rPr>
            </w:pPr>
            <w:r>
              <w:rPr>
                <w:sz w:val="21"/>
              </w:rPr>
              <w:t>提取芯片存储的数据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7" w:line="360" w:lineRule="auto"/>
              <w:ind w:left="160" w:right="149"/>
              <w:jc w:val="center"/>
              <w:textAlignment w:val="auto"/>
              <w:rPr>
                <w:sz w:val="21"/>
              </w:rPr>
            </w:pPr>
            <w:r>
              <w:rPr>
                <w:sz w:val="21"/>
              </w:rPr>
              <w:t>10</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0" w:line="360" w:lineRule="auto"/>
              <w:ind w:left="104" w:right="256"/>
              <w:textAlignment w:val="auto"/>
              <w:rPr>
                <w:sz w:val="21"/>
              </w:rPr>
            </w:pPr>
            <w:r>
              <w:rPr>
                <w:sz w:val="21"/>
              </w:rPr>
              <w:t>网页数据获取</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7" w:line="360" w:lineRule="auto"/>
              <w:ind w:left="12"/>
              <w:jc w:val="center"/>
              <w:textAlignment w:val="auto"/>
              <w:rPr>
                <w:sz w:val="21"/>
              </w:rPr>
            </w:pPr>
            <w:r>
              <w:rPr>
                <w:sz w:val="21"/>
              </w:rPr>
              <w:t>页</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1" w:line="360" w:lineRule="auto"/>
              <w:ind w:left="457"/>
              <w:textAlignment w:val="auto"/>
              <w:rPr>
                <w:sz w:val="21"/>
              </w:rPr>
            </w:pPr>
            <w:r>
              <w:rPr>
                <w:sz w:val="21"/>
              </w:rPr>
              <w:t>500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0" w:line="360" w:lineRule="auto"/>
              <w:ind w:left="103" w:right="-15"/>
              <w:textAlignment w:val="auto"/>
              <w:rPr>
                <w:sz w:val="21"/>
              </w:rPr>
            </w:pPr>
            <w:r>
              <w:rPr>
                <w:spacing w:val="-13"/>
                <w:sz w:val="21"/>
              </w:rPr>
              <w:t>获取特定时间的网络信息，如论坛发帖、微博、</w:t>
            </w:r>
            <w:r>
              <w:rPr>
                <w:sz w:val="21"/>
              </w:rPr>
              <w:t>QQ</w:t>
            </w:r>
            <w:r>
              <w:rPr>
                <w:spacing w:val="-18"/>
                <w:sz w:val="21"/>
              </w:rPr>
              <w:t xml:space="preserve"> 空间、</w:t>
            </w:r>
            <w:r>
              <w:rPr>
                <w:sz w:val="21"/>
              </w:rPr>
              <w:t>网站网页等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60" w:right="149"/>
              <w:jc w:val="center"/>
              <w:textAlignment w:val="auto"/>
              <w:rPr>
                <w:sz w:val="21"/>
              </w:rPr>
            </w:pPr>
            <w:r>
              <w:rPr>
                <w:sz w:val="21"/>
              </w:rPr>
              <w:t>11</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2" w:line="360" w:lineRule="auto"/>
              <w:ind w:left="104" w:right="256"/>
              <w:textAlignment w:val="auto"/>
              <w:rPr>
                <w:sz w:val="21"/>
              </w:rPr>
            </w:pPr>
            <w:r>
              <w:rPr>
                <w:sz w:val="21"/>
              </w:rPr>
              <w:t>网盘数据获取</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87" w:right="74"/>
              <w:jc w:val="center"/>
              <w:textAlignment w:val="auto"/>
              <w:rPr>
                <w:sz w:val="21"/>
              </w:rPr>
            </w:pPr>
            <w:r>
              <w:rPr>
                <w:sz w:val="21"/>
              </w:rPr>
              <w:t>MB</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457"/>
              <w:textAlignment w:val="auto"/>
              <w:rPr>
                <w:sz w:val="21"/>
              </w:rPr>
            </w:pPr>
            <w:r>
              <w:rPr>
                <w:sz w:val="21"/>
              </w:rPr>
              <w:t>200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9" w:line="360" w:lineRule="auto"/>
              <w:ind w:left="103"/>
              <w:textAlignment w:val="auto"/>
              <w:rPr>
                <w:sz w:val="21"/>
              </w:rPr>
            </w:pPr>
            <w:r>
              <w:rPr>
                <w:sz w:val="21"/>
              </w:rPr>
              <w:t>远程获取网盘中的数据，每增加 1MB 加 20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60" w:right="149"/>
              <w:jc w:val="center"/>
              <w:textAlignment w:val="auto"/>
              <w:rPr>
                <w:sz w:val="21"/>
              </w:rPr>
            </w:pPr>
            <w:r>
              <w:rPr>
                <w:sz w:val="21"/>
              </w:rPr>
              <w:t>12</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256"/>
              <w:jc w:val="both"/>
              <w:textAlignment w:val="auto"/>
              <w:rPr>
                <w:sz w:val="21"/>
              </w:rPr>
            </w:pPr>
            <w:r>
              <w:rPr>
                <w:sz w:val="21"/>
              </w:rPr>
              <w:t>网络数据包获取及分析</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87" w:right="74"/>
              <w:jc w:val="center"/>
              <w:textAlignment w:val="auto"/>
              <w:rPr>
                <w:sz w:val="21"/>
              </w:rPr>
            </w:pPr>
            <w:r>
              <w:rPr>
                <w:sz w:val="21"/>
              </w:rPr>
              <w:t>MB</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457"/>
              <w:textAlignment w:val="auto"/>
              <w:rPr>
                <w:sz w:val="21"/>
              </w:rPr>
            </w:pPr>
            <w:r>
              <w:rPr>
                <w:sz w:val="21"/>
              </w:rPr>
              <w:t>200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6" w:line="360" w:lineRule="auto"/>
              <w:ind w:left="103" w:right="88"/>
              <w:textAlignment w:val="auto"/>
              <w:rPr>
                <w:sz w:val="21"/>
              </w:rPr>
            </w:pPr>
            <w:r>
              <w:rPr>
                <w:sz w:val="21"/>
              </w:rPr>
              <w:t>获取特定时间段通过某节点的网络数据包，并进行分析，每增加 1MB 加 20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60" w:right="149"/>
              <w:jc w:val="center"/>
              <w:textAlignment w:val="auto"/>
              <w:rPr>
                <w:sz w:val="21"/>
              </w:rPr>
            </w:pPr>
            <w:r>
              <w:rPr>
                <w:sz w:val="21"/>
              </w:rPr>
              <w:t>13</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04"/>
              <w:textAlignment w:val="auto"/>
              <w:rPr>
                <w:sz w:val="21"/>
              </w:rPr>
            </w:pPr>
            <w:r>
              <w:rPr>
                <w:sz w:val="21"/>
              </w:rPr>
              <w:t>密码破解</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2"/>
              <w:jc w:val="center"/>
              <w:textAlignment w:val="auto"/>
              <w:rPr>
                <w:sz w:val="21"/>
              </w:rPr>
            </w:pPr>
            <w:r>
              <w:rPr>
                <w:sz w:val="21"/>
              </w:rPr>
              <w:t>个</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2" w:line="360" w:lineRule="auto"/>
              <w:ind w:left="404"/>
              <w:textAlignment w:val="auto"/>
              <w:rPr>
                <w:sz w:val="21"/>
              </w:rPr>
            </w:pPr>
            <w:r>
              <w:rPr>
                <w:sz w:val="21"/>
              </w:rPr>
              <w:t>1500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8" w:line="360" w:lineRule="auto"/>
              <w:ind w:left="103"/>
              <w:textAlignment w:val="auto"/>
              <w:rPr>
                <w:sz w:val="21"/>
              </w:rPr>
            </w:pPr>
            <w:r>
              <w:rPr>
                <w:sz w:val="21"/>
              </w:rPr>
              <w:t>破解电子密码，获取加密数据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60" w:right="149"/>
              <w:jc w:val="center"/>
              <w:textAlignment w:val="auto"/>
              <w:rPr>
                <w:sz w:val="21"/>
              </w:rPr>
            </w:pPr>
            <w:r>
              <w:rPr>
                <w:sz w:val="21"/>
              </w:rPr>
              <w:t>14</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256"/>
              <w:jc w:val="both"/>
              <w:textAlignment w:val="auto"/>
              <w:rPr>
                <w:sz w:val="21"/>
              </w:rPr>
            </w:pPr>
            <w:r>
              <w:rPr>
                <w:sz w:val="21"/>
              </w:rPr>
              <w:t>计算机系统操作行为分析</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项</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404"/>
              <w:textAlignment w:val="auto"/>
              <w:rPr>
                <w:sz w:val="21"/>
              </w:rPr>
            </w:pPr>
            <w:r>
              <w:rPr>
                <w:sz w:val="21"/>
              </w:rPr>
              <w:t>2000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6" w:line="360" w:lineRule="auto"/>
              <w:ind w:left="103" w:right="29"/>
              <w:textAlignment w:val="auto"/>
              <w:rPr>
                <w:sz w:val="21"/>
              </w:rPr>
            </w:pPr>
            <w:r>
              <w:rPr>
                <w:sz w:val="21"/>
              </w:rPr>
              <w:t>分析计算机系统的操作痕迹，如上网痕迹、USB 设备使用痕迹、程序运行痕迹等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4"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60" w:right="149"/>
              <w:jc w:val="center"/>
              <w:textAlignment w:val="auto"/>
              <w:rPr>
                <w:sz w:val="21"/>
              </w:rPr>
            </w:pPr>
            <w:r>
              <w:rPr>
                <w:sz w:val="21"/>
              </w:rPr>
              <w:t>15</w:t>
            </w:r>
          </w:p>
        </w:tc>
        <w:tc>
          <w:tcPr>
            <w:tcW w:w="1218"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104" w:right="88"/>
              <w:textAlignment w:val="auto"/>
              <w:rPr>
                <w:sz w:val="21"/>
              </w:rPr>
            </w:pPr>
            <w:r>
              <w:rPr>
                <w:sz w:val="21"/>
              </w:rPr>
              <w:t>电子邮件</w:t>
            </w:r>
            <w:r>
              <w:rPr>
                <w:spacing w:val="-15"/>
                <w:sz w:val="21"/>
              </w:rPr>
              <w:t>真实性</w:t>
            </w:r>
            <w:r>
              <w:rPr>
                <w:sz w:val="21"/>
              </w:rPr>
              <w:t>（</w:t>
            </w:r>
            <w:r>
              <w:rPr>
                <w:spacing w:val="-17"/>
                <w:sz w:val="21"/>
              </w:rPr>
              <w:t>完</w:t>
            </w:r>
            <w:r>
              <w:rPr>
                <w:sz w:val="21"/>
              </w:rPr>
              <w:t>整性</w:t>
            </w:r>
            <w:r>
              <w:rPr>
                <w:spacing w:val="-42"/>
                <w:sz w:val="21"/>
              </w:rPr>
              <w:t>）</w:t>
            </w:r>
            <w:r>
              <w:rPr>
                <w:spacing w:val="-9"/>
                <w:sz w:val="21"/>
              </w:rPr>
              <w:t>鉴定</w:t>
            </w:r>
          </w:p>
        </w:tc>
        <w:tc>
          <w:tcPr>
            <w:tcW w:w="742"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封</w:t>
            </w:r>
          </w:p>
        </w:tc>
        <w:tc>
          <w:tcPr>
            <w:tcW w:w="1233"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404"/>
              <w:textAlignment w:val="auto"/>
              <w:rPr>
                <w:sz w:val="21"/>
              </w:rPr>
            </w:pPr>
            <w:r>
              <w:rPr>
                <w:sz w:val="21"/>
              </w:rPr>
              <w:t>1500</w:t>
            </w:r>
          </w:p>
        </w:tc>
        <w:tc>
          <w:tcPr>
            <w:tcW w:w="5207" w:type="dxa"/>
            <w:tcBorders>
              <w:top w:val="single" w:color="000000" w:sz="6" w:space="0"/>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3"/>
              <w:textAlignment w:val="auto"/>
              <w:rPr>
                <w:sz w:val="21"/>
              </w:rPr>
            </w:pPr>
            <w:r>
              <w:rPr>
                <w:sz w:val="21"/>
              </w:rPr>
              <w:t>检验、判断电子邮件是否经过伪造修改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4"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60" w:right="149"/>
              <w:jc w:val="center"/>
              <w:textAlignment w:val="auto"/>
              <w:rPr>
                <w:sz w:val="21"/>
              </w:rPr>
            </w:pPr>
            <w:r>
              <w:rPr>
                <w:sz w:val="21"/>
              </w:rPr>
              <w:t>16</w:t>
            </w:r>
          </w:p>
        </w:tc>
        <w:tc>
          <w:tcPr>
            <w:tcW w:w="1218"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4" w:line="360" w:lineRule="auto"/>
              <w:ind w:left="104" w:right="88"/>
              <w:textAlignment w:val="auto"/>
              <w:rPr>
                <w:sz w:val="21"/>
              </w:rPr>
            </w:pPr>
            <w:r>
              <w:rPr>
                <w:sz w:val="21"/>
              </w:rPr>
              <w:t>电子文档</w:t>
            </w:r>
            <w:r>
              <w:rPr>
                <w:spacing w:val="-15"/>
                <w:sz w:val="21"/>
              </w:rPr>
              <w:t>真实性</w:t>
            </w:r>
            <w:r>
              <w:rPr>
                <w:sz w:val="21"/>
              </w:rPr>
              <w:t>（</w:t>
            </w:r>
            <w:r>
              <w:rPr>
                <w:spacing w:val="-17"/>
                <w:sz w:val="21"/>
              </w:rPr>
              <w:t>完</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整性</w:t>
            </w:r>
            <w:r>
              <w:rPr>
                <w:spacing w:val="-42"/>
                <w:sz w:val="21"/>
              </w:rPr>
              <w:t>）</w:t>
            </w:r>
            <w:r>
              <w:rPr>
                <w:sz w:val="21"/>
              </w:rPr>
              <w:t>鉴定</w:t>
            </w:r>
          </w:p>
        </w:tc>
        <w:tc>
          <w:tcPr>
            <w:tcW w:w="742"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个</w:t>
            </w:r>
          </w:p>
        </w:tc>
        <w:tc>
          <w:tcPr>
            <w:tcW w:w="1233"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404"/>
              <w:textAlignment w:val="auto"/>
              <w:rPr>
                <w:sz w:val="21"/>
              </w:rPr>
            </w:pPr>
            <w:r>
              <w:rPr>
                <w:sz w:val="21"/>
              </w:rPr>
              <w:t>1500</w:t>
            </w:r>
          </w:p>
        </w:tc>
        <w:tc>
          <w:tcPr>
            <w:tcW w:w="5207" w:type="dxa"/>
            <w:tcBorders>
              <w:left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3"/>
              <w:textAlignment w:val="auto"/>
              <w:rPr>
                <w:sz w:val="21"/>
              </w:rPr>
            </w:pPr>
            <w:r>
              <w:rPr>
                <w:sz w:val="21"/>
              </w:rPr>
              <w:t>检验、判断电子文档是否经过伪造修改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4"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160" w:right="149"/>
              <w:jc w:val="center"/>
              <w:textAlignment w:val="auto"/>
              <w:rPr>
                <w:sz w:val="21"/>
              </w:rPr>
            </w:pPr>
            <w:r>
              <w:rPr>
                <w:sz w:val="21"/>
              </w:rPr>
              <w:t>17</w:t>
            </w:r>
          </w:p>
        </w:tc>
        <w:tc>
          <w:tcPr>
            <w:tcW w:w="1218"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ind w:left="104" w:right="88"/>
              <w:textAlignment w:val="auto"/>
              <w:rPr>
                <w:sz w:val="21"/>
              </w:rPr>
            </w:pPr>
            <w:r>
              <w:rPr>
                <w:sz w:val="21"/>
              </w:rPr>
              <w:t>即时通信</w:t>
            </w:r>
            <w:r>
              <w:rPr>
                <w:spacing w:val="-15"/>
                <w:sz w:val="21"/>
              </w:rPr>
              <w:t>真实性</w:t>
            </w:r>
            <w:r>
              <w:rPr>
                <w:sz w:val="21"/>
              </w:rPr>
              <w:t>（</w:t>
            </w:r>
            <w:r>
              <w:rPr>
                <w:spacing w:val="-17"/>
                <w:sz w:val="21"/>
              </w:rPr>
              <w:t>完</w:t>
            </w:r>
          </w:p>
          <w:p>
            <w:pPr>
              <w:pStyle w:val="7"/>
              <w:keepNext w:val="0"/>
              <w:keepLines w:val="0"/>
              <w:pageBreakBefore w:val="0"/>
              <w:widowControl w:val="0"/>
              <w:kinsoku/>
              <w:overflowPunct/>
              <w:topLinePunct w:val="0"/>
              <w:bidi w:val="0"/>
              <w:adjustRightInd/>
              <w:snapToGrid/>
              <w:spacing w:line="360" w:lineRule="auto"/>
              <w:ind w:left="104"/>
              <w:textAlignment w:val="auto"/>
              <w:rPr>
                <w:sz w:val="21"/>
              </w:rPr>
            </w:pPr>
            <w:r>
              <w:rPr>
                <w:sz w:val="21"/>
              </w:rPr>
              <w:t>整性</w:t>
            </w:r>
            <w:r>
              <w:rPr>
                <w:spacing w:val="-42"/>
                <w:sz w:val="21"/>
              </w:rPr>
              <w:t>）</w:t>
            </w:r>
            <w:r>
              <w:rPr>
                <w:sz w:val="21"/>
              </w:rPr>
              <w:t>鉴定</w:t>
            </w:r>
          </w:p>
        </w:tc>
        <w:tc>
          <w:tcPr>
            <w:tcW w:w="742"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12"/>
              <w:jc w:val="center"/>
              <w:textAlignment w:val="auto"/>
              <w:rPr>
                <w:sz w:val="21"/>
              </w:rPr>
            </w:pPr>
            <w:r>
              <w:rPr>
                <w:sz w:val="21"/>
              </w:rPr>
              <w:t>条</w:t>
            </w:r>
          </w:p>
        </w:tc>
        <w:tc>
          <w:tcPr>
            <w:tcW w:w="1233"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7"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404"/>
              <w:textAlignment w:val="auto"/>
              <w:rPr>
                <w:sz w:val="21"/>
              </w:rPr>
            </w:pPr>
            <w:r>
              <w:rPr>
                <w:sz w:val="21"/>
              </w:rPr>
              <w:t>1500</w:t>
            </w:r>
          </w:p>
        </w:tc>
        <w:tc>
          <w:tcPr>
            <w:tcW w:w="5207" w:type="dxa"/>
            <w:tcBorders>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 w:line="360" w:lineRule="auto"/>
              <w:textAlignment w:val="auto"/>
              <w:rPr>
                <w:sz w:val="17"/>
              </w:rPr>
            </w:pPr>
          </w:p>
          <w:p>
            <w:pPr>
              <w:pStyle w:val="7"/>
              <w:keepNext w:val="0"/>
              <w:keepLines w:val="0"/>
              <w:pageBreakBefore w:val="0"/>
              <w:widowControl w:val="0"/>
              <w:kinsoku/>
              <w:overflowPunct/>
              <w:topLinePunct w:val="0"/>
              <w:bidi w:val="0"/>
              <w:adjustRightInd/>
              <w:snapToGrid/>
              <w:spacing w:before="1" w:line="360" w:lineRule="auto"/>
              <w:ind w:left="103"/>
              <w:textAlignment w:val="auto"/>
              <w:rPr>
                <w:sz w:val="21"/>
              </w:rPr>
            </w:pPr>
            <w:r>
              <w:rPr>
                <w:sz w:val="21"/>
              </w:rPr>
              <w:t>检验、判断即时通信信息是否经过伪造修改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60" w:right="149"/>
              <w:jc w:val="center"/>
              <w:textAlignment w:val="auto"/>
              <w:rPr>
                <w:sz w:val="21"/>
              </w:rPr>
            </w:pPr>
            <w:r>
              <w:rPr>
                <w:sz w:val="21"/>
              </w:rPr>
              <w:t>18</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88"/>
              <w:textAlignment w:val="auto"/>
              <w:rPr>
                <w:sz w:val="21"/>
              </w:rPr>
            </w:pPr>
            <w:r>
              <w:rPr>
                <w:sz w:val="21"/>
              </w:rPr>
              <w:t>数据库真</w:t>
            </w:r>
            <w:r>
              <w:rPr>
                <w:spacing w:val="-21"/>
                <w:sz w:val="21"/>
              </w:rPr>
              <w:t>实性</w:t>
            </w:r>
            <w:r>
              <w:rPr>
                <w:sz w:val="21"/>
              </w:rPr>
              <w:t>（</w:t>
            </w:r>
            <w:r>
              <w:rPr>
                <w:spacing w:val="-9"/>
                <w:sz w:val="21"/>
              </w:rPr>
              <w:t>完整</w:t>
            </w:r>
            <w:r>
              <w:rPr>
                <w:sz w:val="21"/>
              </w:rPr>
              <w:t>性）鉴定</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2"/>
              <w:jc w:val="center"/>
              <w:textAlignment w:val="auto"/>
              <w:rPr>
                <w:sz w:val="21"/>
              </w:rPr>
            </w:pPr>
            <w:r>
              <w:rPr>
                <w:sz w:val="21"/>
              </w:rPr>
              <w:t>个</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8"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404"/>
              <w:textAlignment w:val="auto"/>
              <w:rPr>
                <w:sz w:val="21"/>
              </w:rPr>
            </w:pPr>
            <w:r>
              <w:rPr>
                <w:sz w:val="21"/>
              </w:rPr>
              <w:t>4000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5" w:line="360" w:lineRule="auto"/>
              <w:textAlignment w:val="auto"/>
              <w:rPr>
                <w:sz w:val="17"/>
              </w:rPr>
            </w:pPr>
          </w:p>
          <w:p>
            <w:pPr>
              <w:pStyle w:val="7"/>
              <w:keepNext w:val="0"/>
              <w:keepLines w:val="0"/>
              <w:pageBreakBefore w:val="0"/>
              <w:widowControl w:val="0"/>
              <w:kinsoku/>
              <w:overflowPunct/>
              <w:topLinePunct w:val="0"/>
              <w:bidi w:val="0"/>
              <w:adjustRightInd/>
              <w:snapToGrid/>
              <w:spacing w:line="360" w:lineRule="auto"/>
              <w:ind w:left="103"/>
              <w:textAlignment w:val="auto"/>
              <w:rPr>
                <w:sz w:val="21"/>
              </w:rPr>
            </w:pPr>
            <w:r>
              <w:rPr>
                <w:sz w:val="21"/>
              </w:rPr>
              <w:t>检验、判断数据库是否伪造修改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60" w:right="149"/>
              <w:jc w:val="center"/>
              <w:textAlignment w:val="auto"/>
              <w:rPr>
                <w:sz w:val="21"/>
              </w:rPr>
            </w:pPr>
            <w:r>
              <w:rPr>
                <w:sz w:val="21"/>
              </w:rPr>
              <w:t>19</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40" w:line="360" w:lineRule="auto"/>
              <w:ind w:left="104" w:right="46"/>
              <w:textAlignment w:val="auto"/>
              <w:rPr>
                <w:sz w:val="21"/>
              </w:rPr>
            </w:pPr>
            <w:r>
              <w:rPr>
                <w:sz w:val="21"/>
              </w:rPr>
              <w:t>软件相似性鉴定</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line="360" w:lineRule="auto"/>
              <w:ind w:left="212"/>
              <w:textAlignment w:val="auto"/>
              <w:rPr>
                <w:sz w:val="21"/>
              </w:rPr>
            </w:pPr>
            <w:r>
              <w:rPr>
                <w:sz w:val="21"/>
              </w:rPr>
              <w:t>100</w:t>
            </w:r>
          </w:p>
          <w:p>
            <w:pPr>
              <w:pStyle w:val="7"/>
              <w:keepNext w:val="0"/>
              <w:keepLines w:val="0"/>
              <w:pageBreakBefore w:val="0"/>
              <w:widowControl w:val="0"/>
              <w:kinsoku/>
              <w:overflowPunct/>
              <w:topLinePunct w:val="0"/>
              <w:bidi w:val="0"/>
              <w:adjustRightInd/>
              <w:snapToGrid/>
              <w:spacing w:before="3" w:line="360" w:lineRule="auto"/>
              <w:ind w:left="160" w:right="144"/>
              <w:textAlignment w:val="auto"/>
              <w:rPr>
                <w:sz w:val="21"/>
              </w:rPr>
            </w:pPr>
            <w:r>
              <w:rPr>
                <w:spacing w:val="-9"/>
                <w:sz w:val="21"/>
              </w:rPr>
              <w:t>个程序行</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9" w:line="360" w:lineRule="auto"/>
              <w:textAlignment w:val="auto"/>
              <w:rPr>
                <w:sz w:val="18"/>
              </w:rPr>
            </w:pPr>
          </w:p>
          <w:p>
            <w:pPr>
              <w:pStyle w:val="7"/>
              <w:keepNext w:val="0"/>
              <w:keepLines w:val="0"/>
              <w:pageBreakBefore w:val="0"/>
              <w:widowControl w:val="0"/>
              <w:kinsoku/>
              <w:overflowPunct/>
              <w:topLinePunct w:val="0"/>
              <w:bidi w:val="0"/>
              <w:adjustRightInd/>
              <w:snapToGrid/>
              <w:spacing w:before="1" w:line="360" w:lineRule="auto"/>
              <w:ind w:left="457"/>
              <w:textAlignment w:val="auto"/>
              <w:rPr>
                <w:sz w:val="21"/>
              </w:rPr>
            </w:pPr>
            <w:r>
              <w:rPr>
                <w:sz w:val="21"/>
              </w:rPr>
              <w:t>180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6" w:line="360" w:lineRule="auto"/>
              <w:textAlignment w:val="auto"/>
              <w:rPr>
                <w:sz w:val="18"/>
              </w:rPr>
            </w:pPr>
          </w:p>
          <w:p>
            <w:pPr>
              <w:pStyle w:val="7"/>
              <w:keepNext w:val="0"/>
              <w:keepLines w:val="0"/>
              <w:pageBreakBefore w:val="0"/>
              <w:widowControl w:val="0"/>
              <w:kinsoku/>
              <w:overflowPunct/>
              <w:topLinePunct w:val="0"/>
              <w:bidi w:val="0"/>
              <w:adjustRightInd/>
              <w:snapToGrid/>
              <w:spacing w:line="360" w:lineRule="auto"/>
              <w:ind w:left="103"/>
              <w:textAlignment w:val="auto"/>
              <w:rPr>
                <w:sz w:val="21"/>
              </w:rPr>
            </w:pPr>
            <w:r>
              <w:rPr>
                <w:sz w:val="21"/>
              </w:rPr>
              <w:t>检验、判断两个软件的相似程度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8" w:line="360" w:lineRule="auto"/>
              <w:ind w:left="160" w:right="149"/>
              <w:jc w:val="center"/>
              <w:textAlignment w:val="auto"/>
              <w:rPr>
                <w:sz w:val="21"/>
              </w:rPr>
            </w:pPr>
            <w:r>
              <w:rPr>
                <w:sz w:val="21"/>
              </w:rPr>
              <w:t>20</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31" w:line="360" w:lineRule="auto"/>
              <w:ind w:left="104" w:right="256"/>
              <w:textAlignment w:val="auto"/>
              <w:rPr>
                <w:sz w:val="21"/>
              </w:rPr>
            </w:pPr>
            <w:r>
              <w:rPr>
                <w:sz w:val="21"/>
              </w:rPr>
              <w:t>软件功能鉴定</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8" w:line="360" w:lineRule="auto"/>
              <w:ind w:left="12"/>
              <w:jc w:val="center"/>
              <w:textAlignment w:val="auto"/>
              <w:rPr>
                <w:sz w:val="21"/>
              </w:rPr>
            </w:pPr>
            <w:r>
              <w:rPr>
                <w:sz w:val="21"/>
              </w:rPr>
              <w:t>项</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31" w:line="360" w:lineRule="auto"/>
              <w:ind w:left="404"/>
              <w:textAlignment w:val="auto"/>
              <w:rPr>
                <w:sz w:val="21"/>
              </w:rPr>
            </w:pPr>
            <w:r>
              <w:rPr>
                <w:sz w:val="21"/>
              </w:rPr>
              <w:t>1500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28" w:line="360" w:lineRule="auto"/>
              <w:ind w:left="103"/>
              <w:textAlignment w:val="auto"/>
              <w:rPr>
                <w:sz w:val="21"/>
              </w:rPr>
            </w:pPr>
            <w:r>
              <w:rPr>
                <w:sz w:val="21"/>
              </w:rPr>
              <w:t>检验、判断软件是否具有某项功能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74"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60" w:right="149"/>
              <w:jc w:val="center"/>
              <w:textAlignment w:val="auto"/>
              <w:rPr>
                <w:sz w:val="21"/>
              </w:rPr>
            </w:pPr>
            <w:r>
              <w:rPr>
                <w:sz w:val="21"/>
              </w:rPr>
              <w:t>21</w:t>
            </w:r>
          </w:p>
        </w:tc>
        <w:tc>
          <w:tcPr>
            <w:tcW w:w="1218"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 w:line="360" w:lineRule="auto"/>
              <w:ind w:left="104" w:right="46"/>
              <w:textAlignment w:val="auto"/>
              <w:rPr>
                <w:sz w:val="21"/>
              </w:rPr>
            </w:pPr>
            <w:r>
              <w:rPr>
                <w:sz w:val="21"/>
              </w:rPr>
              <w:t>文件一致性鉴定</w:t>
            </w:r>
          </w:p>
        </w:tc>
        <w:tc>
          <w:tcPr>
            <w:tcW w:w="742"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2"/>
              <w:jc w:val="center"/>
              <w:textAlignment w:val="auto"/>
              <w:rPr>
                <w:sz w:val="21"/>
              </w:rPr>
            </w:pPr>
            <w:r>
              <w:rPr>
                <w:sz w:val="21"/>
              </w:rPr>
              <w:t>对</w:t>
            </w:r>
          </w:p>
        </w:tc>
        <w:tc>
          <w:tcPr>
            <w:tcW w:w="1233"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6" w:line="360" w:lineRule="auto"/>
              <w:ind w:left="404"/>
              <w:textAlignment w:val="auto"/>
              <w:rPr>
                <w:sz w:val="21"/>
              </w:rPr>
            </w:pPr>
            <w:r>
              <w:rPr>
                <w:sz w:val="21"/>
              </w:rPr>
              <w:t>1000</w:t>
            </w:r>
          </w:p>
        </w:tc>
        <w:tc>
          <w:tcPr>
            <w:tcW w:w="5207" w:type="dxa"/>
            <w:tcBorders>
              <w:top w:val="single" w:color="000000" w:sz="6" w:space="0"/>
              <w:left w:val="single" w:color="000000" w:sz="6" w:space="0"/>
              <w:bottom w:val="single" w:color="000000" w:sz="6" w:space="0"/>
              <w:right w:val="single" w:color="000000" w:sz="6" w:space="0"/>
            </w:tcBorders>
          </w:tcPr>
          <w:p>
            <w:pPr>
              <w:pStyle w:val="7"/>
              <w:keepNext w:val="0"/>
              <w:keepLines w:val="0"/>
              <w:pageBreakBefore w:val="0"/>
              <w:widowControl w:val="0"/>
              <w:kinsoku/>
              <w:overflowPunct/>
              <w:topLinePunct w:val="0"/>
              <w:bidi w:val="0"/>
              <w:adjustRightInd/>
              <w:snapToGrid/>
              <w:spacing w:before="103" w:line="360" w:lineRule="auto"/>
              <w:ind w:left="103"/>
              <w:textAlignment w:val="auto"/>
              <w:rPr>
                <w:sz w:val="21"/>
              </w:rPr>
            </w:pPr>
            <w:r>
              <w:rPr>
                <w:sz w:val="21"/>
              </w:rPr>
              <w:t>检验、判断两个文件是否一致</w:t>
            </w:r>
          </w:p>
        </w:tc>
      </w:tr>
    </w:tbl>
    <w:p>
      <w:pPr>
        <w:keepNext w:val="0"/>
        <w:keepLines w:val="0"/>
        <w:pageBreakBefore w:val="0"/>
        <w:widowControl w:val="0"/>
        <w:kinsoku/>
        <w:overflowPunct/>
        <w:topLinePunct w:val="0"/>
        <w:bidi w:val="0"/>
        <w:adjustRightInd/>
        <w:snapToGrid/>
        <w:spacing w:line="360" w:lineRule="auto"/>
        <w:textAlignment w:val="auto"/>
      </w:pPr>
      <w:bookmarkStart w:id="0" w:name="_GoBack"/>
      <w:bookmarkEnd w:id="0"/>
    </w:p>
    <w:sectPr>
      <w:pgSz w:w="11910" w:h="16840"/>
      <w:pgMar w:top="1440" w:right="1260" w:bottom="1100" w:left="1300" w:header="0" w:footer="99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448.25pt;margin-top:781.3pt;height:16pt;width:58.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0" o:spid="_x0000_s2050" o:spt="202" type="#_x0000_t202" style="position:absolute;left:0pt;margin-left:89pt;margin-top:781.3pt;height:16pt;width:58.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2"/>
      <w:numFmt w:val="decimal"/>
      <w:lvlText w:val="%1."/>
      <w:lvlJc w:val="left"/>
      <w:pPr>
        <w:ind w:left="105" w:hanging="211"/>
        <w:jc w:val="left"/>
      </w:pPr>
      <w:rPr>
        <w:rFonts w:hint="default" w:ascii="宋体" w:hAnsi="宋体" w:eastAsia="宋体" w:cs="宋体"/>
        <w:spacing w:val="-76"/>
        <w:w w:val="100"/>
        <w:sz w:val="19"/>
        <w:szCs w:val="19"/>
      </w:rPr>
    </w:lvl>
    <w:lvl w:ilvl="1" w:tentative="0">
      <w:start w:val="0"/>
      <w:numFmt w:val="bullet"/>
      <w:lvlText w:val="•"/>
      <w:lvlJc w:val="left"/>
      <w:pPr>
        <w:ind w:left="241" w:hanging="211"/>
      </w:pPr>
      <w:rPr>
        <w:rFonts w:hint="default"/>
      </w:rPr>
    </w:lvl>
    <w:lvl w:ilvl="2" w:tentative="0">
      <w:start w:val="0"/>
      <w:numFmt w:val="bullet"/>
      <w:lvlText w:val="•"/>
      <w:lvlJc w:val="left"/>
      <w:pPr>
        <w:ind w:left="382" w:hanging="211"/>
      </w:pPr>
      <w:rPr>
        <w:rFonts w:hint="default"/>
      </w:rPr>
    </w:lvl>
    <w:lvl w:ilvl="3" w:tentative="0">
      <w:start w:val="0"/>
      <w:numFmt w:val="bullet"/>
      <w:lvlText w:val="•"/>
      <w:lvlJc w:val="left"/>
      <w:pPr>
        <w:ind w:left="524" w:hanging="211"/>
      </w:pPr>
      <w:rPr>
        <w:rFonts w:hint="default"/>
      </w:rPr>
    </w:lvl>
    <w:lvl w:ilvl="4" w:tentative="0">
      <w:start w:val="0"/>
      <w:numFmt w:val="bullet"/>
      <w:lvlText w:val="•"/>
      <w:lvlJc w:val="left"/>
      <w:pPr>
        <w:ind w:left="665" w:hanging="211"/>
      </w:pPr>
      <w:rPr>
        <w:rFonts w:hint="default"/>
      </w:rPr>
    </w:lvl>
    <w:lvl w:ilvl="5" w:tentative="0">
      <w:start w:val="0"/>
      <w:numFmt w:val="bullet"/>
      <w:lvlText w:val="•"/>
      <w:lvlJc w:val="left"/>
      <w:pPr>
        <w:ind w:left="807" w:hanging="211"/>
      </w:pPr>
      <w:rPr>
        <w:rFonts w:hint="default"/>
      </w:rPr>
    </w:lvl>
    <w:lvl w:ilvl="6" w:tentative="0">
      <w:start w:val="0"/>
      <w:numFmt w:val="bullet"/>
      <w:lvlText w:val="•"/>
      <w:lvlJc w:val="left"/>
      <w:pPr>
        <w:ind w:left="948" w:hanging="211"/>
      </w:pPr>
      <w:rPr>
        <w:rFonts w:hint="default"/>
      </w:rPr>
    </w:lvl>
    <w:lvl w:ilvl="7" w:tentative="0">
      <w:start w:val="0"/>
      <w:numFmt w:val="bullet"/>
      <w:lvlText w:val="•"/>
      <w:lvlJc w:val="left"/>
      <w:pPr>
        <w:ind w:left="1089" w:hanging="211"/>
      </w:pPr>
      <w:rPr>
        <w:rFonts w:hint="default"/>
      </w:rPr>
    </w:lvl>
    <w:lvl w:ilvl="8" w:tentative="0">
      <w:start w:val="0"/>
      <w:numFmt w:val="bullet"/>
      <w:lvlText w:val="•"/>
      <w:lvlJc w:val="left"/>
      <w:pPr>
        <w:ind w:left="1231" w:hanging="2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rsids>
    <w:rsidRoot w:val="00000000"/>
    <w:rsid w:val="7DE425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1032"/>
    <customShpInfo spid="_x0000_s1033"/>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2021-07-08T00:08:00Z</dcterms:created>
  <dc:creator>Administrator</dc:creator>
  <cp:lastModifiedBy>A lon六阿龙</cp:lastModifiedBy>
  <dcterms:modified xsi:type="dcterms:W3CDTF">2021-07-08T05:13:20Z</dcterms:modified>
  <dc:title>&lt;4D6963726F736F667420576F7264202D20C1C9C4FECAA1CBBEB7A8BCF8B6A8CAD5B7D1B1EAD7BCB6A8B8E52E646F63&gt;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PScript5.dll Version 5.2</vt:lpwstr>
  </property>
  <property fmtid="{D5CDD505-2E9C-101B-9397-08002B2CF9AE}" pid="4" name="LastSaved">
    <vt:filetime>2021-07-08T00:00:00Z</vt:filetime>
  </property>
  <property fmtid="{D5CDD505-2E9C-101B-9397-08002B2CF9AE}" pid="5" name="KSOProductBuildVer">
    <vt:lpwstr>2052-11.1.0.10578</vt:lpwstr>
  </property>
  <property fmtid="{D5CDD505-2E9C-101B-9397-08002B2CF9AE}" pid="6" name="ICV">
    <vt:lpwstr>1441201C748249BBAFABEFAEF1653515</vt:lpwstr>
  </property>
</Properties>
</file>