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600" w:lineRule="atLeast"/>
        <w:ind w:left="0" w:right="0"/>
        <w:jc w:val="center"/>
        <w:rPr>
          <w:rFonts w:ascii="微软雅黑" w:hAnsi="微软雅黑" w:eastAsia="微软雅黑" w:cs="微软雅黑"/>
          <w:color w:val="000000"/>
          <w:sz w:val="21"/>
          <w:szCs w:val="21"/>
        </w:rPr>
      </w:pPr>
      <w:bookmarkStart w:id="0" w:name="_GoBack"/>
      <w:r>
        <w:rPr>
          <w:color w:val="333333"/>
          <w:sz w:val="42"/>
          <w:szCs w:val="42"/>
          <w:shd w:val="clear" w:fill="FFFFFF"/>
        </w:rPr>
        <w:t xml:space="preserve">北京市发展和改革委员会 北京市司法局关于印发《北京市司法鉴定收费管理办法》和《北京市司法鉴定收费标准》的通知 </w:t>
      </w:r>
      <w:r>
        <w:rPr>
          <w:rFonts w:hint="eastAsia" w:ascii="微软雅黑" w:hAnsi="微软雅黑" w:eastAsia="微软雅黑" w:cs="微软雅黑"/>
          <w:vanish/>
          <w:color w:val="D30B15"/>
          <w:kern w:val="0"/>
          <w:sz w:val="21"/>
          <w:szCs w:val="21"/>
          <w:bdr w:val="none" w:color="auto" w:sz="0" w:space="0"/>
          <w:shd w:val="clear" w:fill="FFFFFF"/>
          <w:lang w:val="en-US" w:eastAsia="zh-CN" w:bidi="ar"/>
        </w:rPr>
        <w:fldChar w:fldCharType="begin"/>
      </w:r>
      <w:r>
        <w:rPr>
          <w:rFonts w:hint="eastAsia" w:ascii="微软雅黑" w:hAnsi="微软雅黑" w:eastAsia="微软雅黑" w:cs="微软雅黑"/>
          <w:vanish/>
          <w:color w:val="D30B15"/>
          <w:kern w:val="0"/>
          <w:sz w:val="21"/>
          <w:szCs w:val="21"/>
          <w:bdr w:val="none" w:color="auto" w:sz="0" w:space="0"/>
          <w:shd w:val="clear" w:fill="FFFFFF"/>
          <w:lang w:val="en-US" w:eastAsia="zh-CN" w:bidi="ar"/>
        </w:rPr>
        <w:instrText xml:space="preserve"> HYPERLINK "http://www.beijing.gov.cn/zhengce/zhengcefagui/201905/javascript:;" </w:instrText>
      </w:r>
      <w:r>
        <w:rPr>
          <w:rFonts w:hint="eastAsia" w:ascii="微软雅黑" w:hAnsi="微软雅黑" w:eastAsia="微软雅黑" w:cs="微软雅黑"/>
          <w:vanish/>
          <w:color w:val="D30B15"/>
          <w:kern w:val="0"/>
          <w:sz w:val="21"/>
          <w:szCs w:val="21"/>
          <w:bdr w:val="none" w:color="auto" w:sz="0" w:space="0"/>
          <w:shd w:val="clear" w:fill="FFFFFF"/>
          <w:lang w:val="en-US" w:eastAsia="zh-CN" w:bidi="ar"/>
        </w:rPr>
        <w:fldChar w:fldCharType="separate"/>
      </w:r>
      <w:r>
        <w:rPr>
          <w:rStyle w:val="9"/>
          <w:rFonts w:hint="eastAsia" w:ascii="微软雅黑" w:hAnsi="微软雅黑" w:eastAsia="微软雅黑" w:cs="微软雅黑"/>
          <w:vanish/>
          <w:color w:val="D30B15"/>
          <w:sz w:val="21"/>
          <w:szCs w:val="21"/>
          <w:shd w:val="clear" w:fill="FFFFFF"/>
        </w:rPr>
        <w:t>收藏</w:t>
      </w:r>
      <w:r>
        <w:rPr>
          <w:rFonts w:hint="eastAsia" w:ascii="微软雅黑" w:hAnsi="微软雅黑" w:eastAsia="微软雅黑" w:cs="微软雅黑"/>
          <w:vanish/>
          <w:color w:val="D30B15"/>
          <w:kern w:val="0"/>
          <w:sz w:val="21"/>
          <w:szCs w:val="21"/>
          <w:bdr w:val="none" w:color="auto" w:sz="0" w:space="0"/>
          <w:shd w:val="clear" w:fill="FFFFFF"/>
          <w:lang w:val="en-US" w:eastAsia="zh-CN" w:bidi="ar"/>
        </w:rPr>
        <w:fldChar w:fldCharType="end"/>
      </w:r>
    </w:p>
    <w:p>
      <w:pPr>
        <w:pStyle w:val="3"/>
        <w:keepNext w:val="0"/>
        <w:keepLines w:val="0"/>
        <w:widowControl/>
        <w:suppressLineNumbers w:val="0"/>
        <w:spacing w:before="0" w:beforeAutospacing="0" w:after="300" w:afterAutospacing="0" w:line="480" w:lineRule="auto"/>
        <w:ind w:left="0" w:right="0"/>
        <w:jc w:val="center"/>
      </w:pPr>
      <w:r>
        <w:rPr>
          <w:rFonts w:hint="eastAsia" w:ascii="微软雅黑" w:hAnsi="微软雅黑" w:eastAsia="微软雅黑" w:cs="微软雅黑"/>
          <w:color w:val="404040"/>
          <w:sz w:val="24"/>
          <w:szCs w:val="24"/>
          <w:shd w:val="clear" w:fill="FFFFFF"/>
        </w:rPr>
        <w:t>京发改规〔2016〕11号</w:t>
      </w:r>
      <w:bookmarkEnd w:id="0"/>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各有关单位：</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根据国家发展改革委、教育部、司法部、国家新闻出版广电总局《关于下放教材及部分服务价格定价权限有关问题的通知》(发改价格[2015]1199号)和《北京市定价目录》，现将《北京市司法鉴定收费管理办法》和《北京市司法鉴定收费标准(试行)》印发给你们，请遵照执行，执行中发现的问题请及时反馈。</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本通知自发布之日起执行。北京市发展和改革委员会、北京市司法局《转发国家发展改革委、司法部关于司法鉴定收费管理办法文件的通知》(京发改[2009]2562号)同时废止。以往与本通知规定不符的，按本通知规定执行。</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特此通知。</w:t>
      </w:r>
    </w:p>
    <w:p>
      <w:pPr>
        <w:pStyle w:val="3"/>
        <w:keepNext w:val="0"/>
        <w:keepLines w:val="0"/>
        <w:widowControl/>
        <w:suppressLineNumbers w:val="0"/>
        <w:spacing w:before="0" w:beforeAutospacing="0" w:after="300" w:afterAutospacing="0" w:line="480" w:lineRule="auto"/>
        <w:ind w:left="0" w:right="0"/>
        <w:jc w:val="right"/>
      </w:pPr>
      <w:r>
        <w:rPr>
          <w:rFonts w:hint="eastAsia" w:ascii="微软雅黑" w:hAnsi="微软雅黑" w:eastAsia="微软雅黑" w:cs="微软雅黑"/>
          <w:color w:val="404040"/>
          <w:sz w:val="24"/>
          <w:szCs w:val="24"/>
          <w:shd w:val="clear" w:fill="FFFFFF"/>
        </w:rPr>
        <w:t>北京市发展和改革委员会</w:t>
      </w:r>
    </w:p>
    <w:p>
      <w:pPr>
        <w:pStyle w:val="3"/>
        <w:keepNext w:val="0"/>
        <w:keepLines w:val="0"/>
        <w:widowControl/>
        <w:suppressLineNumbers w:val="0"/>
        <w:spacing w:before="0" w:beforeAutospacing="0" w:after="300" w:afterAutospacing="0" w:line="480" w:lineRule="auto"/>
        <w:ind w:left="0" w:right="0"/>
        <w:jc w:val="right"/>
      </w:pPr>
      <w:r>
        <w:rPr>
          <w:rFonts w:hint="eastAsia" w:ascii="微软雅黑" w:hAnsi="微软雅黑" w:eastAsia="微软雅黑" w:cs="微软雅黑"/>
          <w:color w:val="404040"/>
          <w:sz w:val="24"/>
          <w:szCs w:val="24"/>
          <w:shd w:val="clear" w:fill="FFFFFF"/>
        </w:rPr>
        <w:t>北京市司法局</w:t>
      </w:r>
    </w:p>
    <w:p>
      <w:pPr>
        <w:pStyle w:val="3"/>
        <w:keepNext w:val="0"/>
        <w:keepLines w:val="0"/>
        <w:widowControl/>
        <w:suppressLineNumbers w:val="0"/>
        <w:spacing w:before="0" w:beforeAutospacing="0" w:after="300" w:afterAutospacing="0" w:line="480" w:lineRule="auto"/>
        <w:ind w:left="0" w:right="0"/>
        <w:jc w:val="right"/>
      </w:pPr>
      <w:r>
        <w:rPr>
          <w:rFonts w:hint="eastAsia" w:ascii="微软雅黑" w:hAnsi="微软雅黑" w:eastAsia="微软雅黑" w:cs="微软雅黑"/>
          <w:color w:val="404040"/>
          <w:sz w:val="24"/>
          <w:szCs w:val="24"/>
          <w:shd w:val="clear" w:fill="FFFFFF"/>
        </w:rPr>
        <w:t>2016年4月29日</w:t>
      </w:r>
    </w:p>
    <w:p>
      <w:pPr>
        <w:pStyle w:val="3"/>
        <w:keepNext w:val="0"/>
        <w:keepLines w:val="0"/>
        <w:widowControl/>
        <w:suppressLineNumbers w:val="0"/>
        <w:spacing w:before="0" w:beforeAutospacing="0" w:after="300" w:afterAutospacing="0" w:line="480" w:lineRule="auto"/>
        <w:ind w:left="0" w:right="0"/>
        <w:jc w:val="center"/>
      </w:pPr>
      <w:r>
        <w:rPr>
          <w:rStyle w:val="5"/>
          <w:rFonts w:hint="eastAsia" w:ascii="微软雅黑" w:hAnsi="微软雅黑" w:eastAsia="微软雅黑" w:cs="微软雅黑"/>
          <w:color w:val="404040"/>
          <w:sz w:val="24"/>
          <w:szCs w:val="24"/>
          <w:bdr w:val="none" w:color="auto" w:sz="0" w:space="0"/>
          <w:shd w:val="clear" w:fill="FFFFFF"/>
        </w:rPr>
        <w:t>北京市司法鉴定收费管理办法</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第一条　为规范司法鉴定收费行为，维护当事人和司法鉴定机构的合法权益，根据《价格法》、《全国人民代表大会常务委员会关于司法鉴定管理问题的决定》等相关法律法规规定，结合本市具体情况，制定本办法。</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第二条　本办法适用于在本市司法行政部门审核登记的司法鉴定机构，依法接受人民法院委托提供司法鉴定服务时收取费用的行为。法律、法规或规章对司法鉴定收费另有规定的，从其规定。</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第三条　司法鉴定收费实行政府指导价和市场调节价管理。依法为本市各级人民法院审判工作提供的法医类、物证类、声像资料类司法鉴定收费实行政府指导价管理，其他司法鉴定收费实行市场调节价管理。</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第四条　司法鉴定收费政府指导价项目实行目录管理。由市价格主管部门会同市司法行政部门制定公布收费项目目录，并根据审判工作需要及司法鉴定技术发展需要进行动态调整。</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第五条　市价格主管部门会同市司法行政部门按照兼顾社会承受能力和司法鉴定事业发展的原则制定司法鉴定收费政府指导价标准。</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第六条　司法鉴定机构收取司法鉴定费，应当书面告知缴费当事人鉴定内容、收费项目、收费标准、收费金额、收费结算方式、服务终止费用约定、收费争议解决办法等内容，并由缴费当事人签字确认。</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第七条　下列费用由缴费当事人另行支付。司法鉴定机构收取下列费用，应当与缴费当事人协商一致，并签字确认：</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(一)司法鉴定机构根据当事人或人民法院需要，外出提取应当由当事人提供的鉴定材料所发生的相关费用。</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(二)司法鉴定人在人民法院指定日期出庭作证发生的相关费用。</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第八条　司法鉴定机构因司法鉴定需要，发生的专家邀请或咨询等费用，应当由司法鉴定机构承担。</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第九条　司法鉴定费以及其他相关费用由司法鉴定机构统一收取，司法鉴定人不得私自收取任何费用。</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第十条　司法鉴定机构收取司法鉴定费，应当出具合法票据。</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需要由缴费当事人另行支付的费用，司法鉴定机构应当向当事人提供费用清单及合法票据。不能提供合法票据的，缴费当事人可以不予支付。</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第十一条　对符合法律援助条件的缴费当事人，司法鉴定机构应当按照国家和本市法律援助的有关规定减免司法鉴定费用。</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第十二条　司法鉴定机构应当严格执行明码标价规定，在服务场所的显著位置和网站首页设置固定栏目公布收费项目、收费标准、文件依据、行业监督举报电话和价格投诉举报电话等信息，主动接受社会监督。</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第十三条　司法行政部门和价格主管部门应当加强对司法鉴定机构提供司法鉴定服务和收费行为的监督检查，依法查处违法收费行为。</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第十四条　因司法鉴定收费发生争议的，司法鉴定机构应当与当事人协商解决。双方协商不成的，可以申请仲裁或者依法向人民法院提起诉讼。</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第十五条　本办法由市发展改革委、市司法局依据职责负责解释。</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第十六条　本办法自发布之日起施行。</w:t>
      </w:r>
    </w:p>
    <w:p>
      <w:pPr>
        <w:pStyle w:val="3"/>
        <w:keepNext w:val="0"/>
        <w:keepLines w:val="0"/>
        <w:widowControl/>
        <w:suppressLineNumbers w:val="0"/>
        <w:spacing w:before="0" w:beforeAutospacing="0" w:after="300" w:afterAutospacing="0" w:line="480" w:lineRule="auto"/>
        <w:ind w:left="0" w:right="0"/>
        <w:jc w:val="center"/>
      </w:pPr>
      <w:r>
        <w:rPr>
          <w:rStyle w:val="5"/>
          <w:rFonts w:hint="eastAsia" w:ascii="微软雅黑" w:hAnsi="微软雅黑" w:eastAsia="微软雅黑" w:cs="微软雅黑"/>
          <w:color w:val="404040"/>
          <w:sz w:val="24"/>
          <w:szCs w:val="24"/>
          <w:bdr w:val="none" w:color="auto" w:sz="0" w:space="0"/>
          <w:shd w:val="clear" w:fill="FFFFFF"/>
        </w:rPr>
        <w:t>北京市司法鉴定收费标准(试行)</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一、本市司法鉴定收费政府指导价项目和收费标准基准价见附件。</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二、司法鉴定收费标准可在规定基准价的基础上上下浮动，上浮幅度最高不超过50%，下浮不限。</w:t>
      </w:r>
    </w:p>
    <w:p>
      <w:pPr>
        <w:pStyle w:val="3"/>
        <w:keepNext w:val="0"/>
        <w:keepLines w:val="0"/>
        <w:widowControl/>
        <w:suppressLineNumbers w:val="0"/>
        <w:spacing w:before="0" w:beforeAutospacing="0" w:after="300" w:afterAutospacing="0" w:line="480" w:lineRule="auto"/>
        <w:ind w:left="0" w:right="0"/>
      </w:pPr>
      <w:r>
        <w:rPr>
          <w:rFonts w:hint="eastAsia" w:ascii="微软雅黑" w:hAnsi="微软雅黑" w:eastAsia="微软雅黑" w:cs="微软雅黑"/>
          <w:color w:val="404040"/>
          <w:sz w:val="24"/>
          <w:szCs w:val="24"/>
          <w:shd w:val="clear" w:fill="FFFFFF"/>
        </w:rPr>
        <w:t>　　三、疑难、复杂及有重大社会影响的司法鉴定服务，可由司法鉴定机构和付费当事人协商确定收费标准。疑难、复杂及有重大社会影响的司法鉴定服务的认定标准由本市司法行政部门制定。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720" w:right="0" w:hanging="360"/>
        <w:rPr>
          <w:rFonts w:ascii="微软雅黑" w:hAnsi="微软雅黑" w:eastAsia="微软雅黑" w:cs="微软雅黑"/>
          <w:i w:val="0"/>
          <w:sz w:val="24"/>
          <w:szCs w:val="24"/>
        </w:rPr>
      </w:pPr>
      <w:r>
        <w:rPr>
          <w:rFonts w:hint="eastAsia" w:ascii="微软雅黑" w:hAnsi="微软雅黑" w:eastAsia="微软雅黑" w:cs="微软雅黑"/>
          <w:i w:val="0"/>
          <w:color w:val="404040"/>
          <w:sz w:val="24"/>
          <w:szCs w:val="24"/>
          <w:u w:val="none"/>
          <w:bdr w:val="none" w:color="auto" w:sz="0" w:space="0"/>
          <w:shd w:val="clear" w:fill="FFFFFF"/>
        </w:rPr>
        <w:fldChar w:fldCharType="begin"/>
      </w:r>
      <w:r>
        <w:rPr>
          <w:rFonts w:hint="eastAsia" w:ascii="微软雅黑" w:hAnsi="微软雅黑" w:eastAsia="微软雅黑" w:cs="微软雅黑"/>
          <w:i w:val="0"/>
          <w:color w:val="404040"/>
          <w:sz w:val="24"/>
          <w:szCs w:val="24"/>
          <w:u w:val="none"/>
          <w:bdr w:val="none" w:color="auto" w:sz="0" w:space="0"/>
          <w:shd w:val="clear" w:fill="FFFFFF"/>
        </w:rPr>
        <w:instrText xml:space="preserve"> HYPERLINK "http://www.beijing.gov.cn/zhengce/zhengcefagui/201905/./W020190522396069815829.docx" \t "http://www.beijing.gov.cn/zhengce/zhengcefagui/201905/_blank" </w:instrText>
      </w:r>
      <w:r>
        <w:rPr>
          <w:rFonts w:hint="eastAsia" w:ascii="微软雅黑" w:hAnsi="微软雅黑" w:eastAsia="微软雅黑" w:cs="微软雅黑"/>
          <w:i w:val="0"/>
          <w:color w:val="404040"/>
          <w:sz w:val="24"/>
          <w:szCs w:val="24"/>
          <w:u w:val="none"/>
          <w:bdr w:val="none" w:color="auto" w:sz="0" w:space="0"/>
          <w:shd w:val="clear" w:fill="FFFFFF"/>
        </w:rPr>
        <w:fldChar w:fldCharType="separate"/>
      </w:r>
      <w:r>
        <w:rPr>
          <w:rStyle w:val="9"/>
          <w:rFonts w:hint="eastAsia" w:ascii="微软雅黑" w:hAnsi="微软雅黑" w:eastAsia="微软雅黑" w:cs="微软雅黑"/>
          <w:i w:val="0"/>
          <w:color w:val="404040"/>
          <w:sz w:val="24"/>
          <w:szCs w:val="24"/>
          <w:u w:val="none"/>
          <w:bdr w:val="none" w:color="auto" w:sz="0" w:space="0"/>
          <w:shd w:val="clear" w:fill="FFFFFF"/>
        </w:rPr>
        <w:t>附件：北京市司法鉴定政府指导价项目和收费标准基准价</w:t>
      </w:r>
      <w:r>
        <w:rPr>
          <w:rFonts w:hint="eastAsia" w:ascii="微软雅黑" w:hAnsi="微软雅黑" w:eastAsia="微软雅黑" w:cs="微软雅黑"/>
          <w:i w:val="0"/>
          <w:color w:val="40404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北京市司法鉴定政府指导价项目和收费标准基准价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一、法医类</w:t>
      </w:r>
    </w:p>
    <w:tbl>
      <w:tblPr>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28"/>
        <w:gridCol w:w="1328"/>
        <w:gridCol w:w="1088"/>
        <w:gridCol w:w="1453"/>
        <w:gridCol w:w="2184"/>
        <w:gridCol w:w="1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Style w:val="5"/>
                <w:rFonts w:hint="default" w:ascii="Arial" w:hAnsi="Arial" w:eastAsia="Arial" w:cs="Arial"/>
                <w:b/>
                <w:i w:val="0"/>
                <w:caps w:val="0"/>
                <w:color w:val="191919"/>
                <w:spacing w:val="0"/>
                <w:sz w:val="24"/>
                <w:szCs w:val="24"/>
                <w:bdr w:val="none" w:color="auto" w:sz="0" w:space="0"/>
              </w:rPr>
              <w:t>类别</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Style w:val="5"/>
                <w:rFonts w:hint="default" w:ascii="Arial" w:hAnsi="Arial" w:eastAsia="Arial" w:cs="Arial"/>
                <w:b/>
                <w:i w:val="0"/>
                <w:caps w:val="0"/>
                <w:color w:val="191919"/>
                <w:spacing w:val="0"/>
                <w:sz w:val="24"/>
                <w:szCs w:val="24"/>
                <w:bdr w:val="none" w:color="auto" w:sz="0" w:space="0"/>
              </w:rPr>
              <w:t>序号</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Style w:val="5"/>
                <w:rFonts w:hint="default" w:ascii="Arial" w:hAnsi="Arial" w:eastAsia="Arial" w:cs="Arial"/>
                <w:b/>
                <w:i w:val="0"/>
                <w:caps w:val="0"/>
                <w:color w:val="191919"/>
                <w:spacing w:val="0"/>
                <w:sz w:val="24"/>
                <w:szCs w:val="24"/>
                <w:bdr w:val="none" w:color="auto" w:sz="0" w:space="0"/>
              </w:rPr>
              <w:t>收费项目</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Style w:val="5"/>
                <w:rFonts w:hint="default" w:ascii="Arial" w:hAnsi="Arial" w:eastAsia="Arial" w:cs="Arial"/>
                <w:b/>
                <w:i w:val="0"/>
                <w:caps w:val="0"/>
                <w:color w:val="191919"/>
                <w:spacing w:val="0"/>
                <w:sz w:val="24"/>
                <w:szCs w:val="24"/>
                <w:bdr w:val="none" w:color="auto" w:sz="0" w:space="0"/>
              </w:rPr>
              <w:t>单位</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Style w:val="5"/>
                <w:rFonts w:hint="default" w:ascii="Arial" w:hAnsi="Arial" w:eastAsia="Arial" w:cs="Arial"/>
                <w:b/>
                <w:i w:val="0"/>
                <w:caps w:val="0"/>
                <w:color w:val="191919"/>
                <w:spacing w:val="0"/>
                <w:sz w:val="24"/>
                <w:szCs w:val="24"/>
                <w:bdr w:val="none" w:color="auto" w:sz="0" w:space="0"/>
              </w:rPr>
              <w:t>基准价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Style w:val="5"/>
                <w:rFonts w:hint="default" w:ascii="Arial" w:hAnsi="Arial" w:eastAsia="Arial" w:cs="Arial"/>
                <w:b/>
                <w:i w:val="0"/>
                <w:caps w:val="0"/>
                <w:color w:val="191919"/>
                <w:spacing w:val="0"/>
                <w:sz w:val="24"/>
                <w:szCs w:val="24"/>
                <w:bdr w:val="none" w:color="auto" w:sz="0" w:space="0"/>
              </w:rPr>
              <w:t>（元）</w:t>
            </w:r>
          </w:p>
        </w:tc>
        <w:tc>
          <w:tcPr>
            <w:tcW w:w="147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Style w:val="5"/>
                <w:rFonts w:hint="default" w:ascii="Arial" w:hAnsi="Arial" w:eastAsia="Arial" w:cs="Arial"/>
                <w:b/>
                <w:i w:val="0"/>
                <w:caps w:val="0"/>
                <w:color w:val="191919"/>
                <w:spacing w:val="0"/>
                <w:sz w:val="24"/>
                <w:szCs w:val="24"/>
                <w:bdr w:val="none" w:color="auto" w:sz="0" w:space="0"/>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法医病理鉴定</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早期尸表检验</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具</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500</w:t>
            </w:r>
          </w:p>
        </w:tc>
        <w:tc>
          <w:tcPr>
            <w:tcW w:w="147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死亡后24小时以内，含照相、录像。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晚期尸表检验</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具</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死亡后24小时以外，含照相、录像。高度腐败尸体加收50%</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早期尸体解剖</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具</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2500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死亡后24小时以内，含照相、录像、尸表检验、死亡原因、死亡方式、死亡时间、生前伤死后伤、致伤（死）物鉴定，不含组织学检查和毒物分析</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晚期尸体解剖</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具</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4000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死亡后24小时以外，含照相、录像、尸表检验、死亡原因、死亡方式、死亡时间、生前伤死后伤、致伤（死）物鉴定，不含组织学检查和毒物分析</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开棺验尸</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具</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6000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含照相、录像、尸表检验、尸体解剖、死亡原因、死亡方式、死亡时间、生前伤死后伤、致伤（死）物鉴定，不含组织学检查和毒物分析</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生前伤死后伤鉴别</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仅适用于单做此项鉴定</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7</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致伤（死）物认定</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仅适用于单做此项鉴定</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脏体硅藻检查</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500</w:t>
            </w:r>
          </w:p>
        </w:tc>
        <w:tc>
          <w:tcPr>
            <w:tcW w:w="218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9</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单器官组织学检查与鉴定</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500/1000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心、脑器官每例1000元，其他器官每例500元</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多器官组织学检查与鉴定</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3000</w:t>
            </w:r>
          </w:p>
        </w:tc>
        <w:tc>
          <w:tcPr>
            <w:tcW w:w="218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11</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病理组织切片检查</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张</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70</w:t>
            </w:r>
          </w:p>
        </w:tc>
        <w:tc>
          <w:tcPr>
            <w:tcW w:w="218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12</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特殊染色技术</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张</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如特殊组织染色、组织化学染色、免疫组化染色、免疫荧光染色等</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13</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电镜病理检查</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标本</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电镜、免疫电镜、扫描电镜等</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14</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尸体X光检验</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张</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80</w:t>
            </w:r>
          </w:p>
        </w:tc>
        <w:tc>
          <w:tcPr>
            <w:tcW w:w="218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15</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尸体CR检验</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张</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150</w:t>
            </w:r>
          </w:p>
        </w:tc>
        <w:tc>
          <w:tcPr>
            <w:tcW w:w="218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16</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法医现场检查</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进行现场勘验、物证搜集和现场重建工作</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17</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法医病理鉴定文证审查</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1200</w:t>
            </w:r>
          </w:p>
        </w:tc>
        <w:tc>
          <w:tcPr>
            <w:tcW w:w="218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法医临床鉴定</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18</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损伤程度鉴定</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300/700</w:t>
            </w:r>
          </w:p>
        </w:tc>
        <w:tc>
          <w:tcPr>
            <w:tcW w:w="147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只涉及体表损伤程度鉴定的，每例300元。含活体检验、活体照相，不含医学辅助检查费用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19</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伤残程度评定</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700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含活体检验、活体照相，不含医学辅助检查费用</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20</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伤病关系鉴定</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21</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诈病、诈伤鉴定</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1500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22</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医疗纠纷鉴定</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4300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23</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劳动能力鉴定</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700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24</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活体年龄鉴定</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25</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男性性功能评定</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700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26</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听觉功能评定</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700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27</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视觉功能评定</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700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28</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致伤物和致伤方式推断</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900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29</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医疗费合理性评定</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30</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后期医疗费评定</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31</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医疗护理依赖程度评定</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32</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误工、护理、营养时限评定</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33</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治疗时限评定</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34</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法医临床鉴定文证审查</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法医物证鉴定</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35</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体液斑（精斑）的确证试验</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w:t>
            </w:r>
          </w:p>
        </w:tc>
        <w:tc>
          <w:tcPr>
            <w:tcW w:w="147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36</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种属的血清学检验</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w:t>
            </w:r>
          </w:p>
        </w:tc>
        <w:tc>
          <w:tcPr>
            <w:tcW w:w="218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37</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ABO血型的血清学检验</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150</w:t>
            </w:r>
          </w:p>
        </w:tc>
        <w:tc>
          <w:tcPr>
            <w:tcW w:w="218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38</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红细胞酶型的血清学检验</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150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按照每个检验的酶型收取费用</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39</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白细胞血型的血清学检验</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800</w:t>
            </w:r>
          </w:p>
        </w:tc>
        <w:tc>
          <w:tcPr>
            <w:tcW w:w="218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40</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血清蛋白的血清学检验</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150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按照每个检验的酶型收取费用</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41</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ABO血型的DNA检验</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500</w:t>
            </w:r>
          </w:p>
        </w:tc>
        <w:tc>
          <w:tcPr>
            <w:tcW w:w="218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42</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常染色体DNA检验</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对每个样本的检验应不少于15个基因座；单亲亲子鉴定加1倍收费；骨骼、牙齿、指甲要加收500元/样本；同时做性别检验不另收费用</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43</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Y染色体DNA检验</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1200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对每个样本的检验应不少于15个基因座；骨骼、牙齿、指甲要加收500元/样本</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44</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X染色体DNA检验</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1200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对每个样本的检验应不少于15个基因；骨骼、牙齿、指甲要加收500元/样本</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45</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线粒体DNA检验</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1500</w:t>
            </w:r>
          </w:p>
        </w:tc>
        <w:tc>
          <w:tcPr>
            <w:tcW w:w="218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46</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种属的DNA检验</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218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47</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性别的DNA检验</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500</w:t>
            </w:r>
          </w:p>
        </w:tc>
        <w:tc>
          <w:tcPr>
            <w:tcW w:w="218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48</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动植物的DNA检验</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2000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不含人类</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49</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其他法医DNA鉴定</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其他未在试剂盒中包括的基因座；按每个检验的基因座计收</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50</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法医物证鉴定文证审查</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500</w:t>
            </w:r>
          </w:p>
        </w:tc>
        <w:tc>
          <w:tcPr>
            <w:tcW w:w="218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法医毒物鉴定</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51</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人体体液中乙醇定性定量分析</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300</w:t>
            </w:r>
          </w:p>
        </w:tc>
        <w:tc>
          <w:tcPr>
            <w:tcW w:w="147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52</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血液中碳氧血红蛋白饱和度检测</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300</w:t>
            </w:r>
          </w:p>
        </w:tc>
        <w:tc>
          <w:tcPr>
            <w:tcW w:w="218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53</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毛发中滥用药物定性分析</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样本·目标物</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1200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需定量分析，每样本·目标物加收50%</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54</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毒物、毒品定性分析（体外）</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样本·目标物</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需定量分析，每样本·目标物加收50%</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55</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常见挥发性毒物分析</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样本·目标物</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需定量分析，每样本·目标物加收50%</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56</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常见有机毒物分析</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样本·目标物</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需定量分析，每样本·目标物加收50%</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57</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常见无机毒物分析</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样本·目标物</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需定量分析，每样本·目标物加收50%</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58</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常见动、植物有毒成分分析</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样本·目标物</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2100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需定量分析，每样本·目标物加收50%</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59</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法医毒物鉴定文证审查</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800</w:t>
            </w:r>
          </w:p>
        </w:tc>
        <w:tc>
          <w:tcPr>
            <w:tcW w:w="218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法医人类学鉴定</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60</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颅像重合鉴定</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1200</w:t>
            </w:r>
          </w:p>
        </w:tc>
        <w:tc>
          <w:tcPr>
            <w:tcW w:w="147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61</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颅像面貌画像</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218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62</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颅像面貌塑像</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500</w:t>
            </w:r>
          </w:p>
        </w:tc>
        <w:tc>
          <w:tcPr>
            <w:tcW w:w="218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63</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尸骨个体识别</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218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64</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人类学骨龄鉴定</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218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65</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法医人类学鉴定文证审查</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500</w:t>
            </w:r>
          </w:p>
        </w:tc>
        <w:tc>
          <w:tcPr>
            <w:tcW w:w="218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法医精神病鉴定</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66</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精神状态鉴定</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600</w:t>
            </w:r>
          </w:p>
        </w:tc>
        <w:tc>
          <w:tcPr>
            <w:tcW w:w="147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包括智能障碍评定、精神疾病医学诊断等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67</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刑事能力评定</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1500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包括责任能力、服刑能力、性自卫能力等</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68</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民事能力评定</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1500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包括民事行为能力、劳动能力等</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69</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诉讼能力评定</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包括受审能力、作证能力、诉讼行为能力等</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70</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司法精神病因果关系鉴定</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2000</w:t>
            </w:r>
          </w:p>
        </w:tc>
        <w:tc>
          <w:tcPr>
            <w:tcW w:w="2184"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包括精神损失、精神伤残评定、精神伤病关系鉴定等</w:t>
            </w: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71</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多导心理生理检测评定</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2000</w:t>
            </w:r>
          </w:p>
        </w:tc>
        <w:tc>
          <w:tcPr>
            <w:tcW w:w="218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72</w:t>
            </w:r>
          </w:p>
        </w:tc>
        <w:tc>
          <w:tcPr>
            <w:tcW w:w="132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法医精神病鉴定文证审查</w:t>
            </w:r>
          </w:p>
        </w:tc>
        <w:tc>
          <w:tcPr>
            <w:tcW w:w="108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145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2184"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474" w:type="dxa"/>
            <w:shd w:val="clear" w:color="auto" w:fill="FFFFFF"/>
            <w:vAlign w:val="center"/>
          </w:tcPr>
          <w:p>
            <w:pPr>
              <w:jc w:val="left"/>
              <w:rPr>
                <w:rFonts w:hint="default" w:ascii="Arial" w:hAnsi="Arial" w:eastAsia="Arial" w:cs="Arial"/>
                <w:i w:val="0"/>
                <w:caps w:val="0"/>
                <w:color w:val="191919"/>
                <w:spacing w:val="0"/>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注：“法医病理鉴定”中的（二）“法医临床鉴定”和（六）“法医精神病鉴定”需要进行医学辅助检查的，检查收费标准按照本市医疗服务收费标准另行收取费用。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二、物证类</w:t>
      </w:r>
    </w:p>
    <w:tbl>
      <w:tblPr>
        <w:tblW w:w="87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23"/>
        <w:gridCol w:w="1359"/>
        <w:gridCol w:w="1147"/>
        <w:gridCol w:w="985"/>
        <w:gridCol w:w="1368"/>
        <w:gridCol w:w="2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Style w:val="5"/>
                <w:rFonts w:hint="default" w:ascii="Arial" w:hAnsi="Arial" w:eastAsia="Arial" w:cs="Arial"/>
                <w:b/>
                <w:i w:val="0"/>
                <w:caps w:val="0"/>
                <w:color w:val="191919"/>
                <w:spacing w:val="0"/>
                <w:sz w:val="24"/>
                <w:szCs w:val="24"/>
                <w:bdr w:val="none" w:color="auto" w:sz="0" w:space="0"/>
              </w:rPr>
              <w:t>类别</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Style w:val="5"/>
                <w:rFonts w:hint="default" w:ascii="Arial" w:hAnsi="Arial" w:eastAsia="Arial" w:cs="Arial"/>
                <w:b/>
                <w:i w:val="0"/>
                <w:caps w:val="0"/>
                <w:color w:val="191919"/>
                <w:spacing w:val="0"/>
                <w:sz w:val="24"/>
                <w:szCs w:val="24"/>
                <w:bdr w:val="none" w:color="auto" w:sz="0" w:space="0"/>
              </w:rPr>
              <w:t>序号</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Style w:val="5"/>
                <w:rFonts w:hint="default" w:ascii="Arial" w:hAnsi="Arial" w:eastAsia="Arial" w:cs="Arial"/>
                <w:b/>
                <w:i w:val="0"/>
                <w:caps w:val="0"/>
                <w:color w:val="191919"/>
                <w:spacing w:val="0"/>
                <w:sz w:val="24"/>
                <w:szCs w:val="24"/>
                <w:bdr w:val="none" w:color="auto" w:sz="0" w:space="0"/>
              </w:rPr>
              <w:t>收费项目</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Style w:val="5"/>
                <w:rFonts w:hint="default" w:ascii="Arial" w:hAnsi="Arial" w:eastAsia="Arial" w:cs="Arial"/>
                <w:b/>
                <w:i w:val="0"/>
                <w:caps w:val="0"/>
                <w:color w:val="191919"/>
                <w:spacing w:val="0"/>
                <w:sz w:val="24"/>
                <w:szCs w:val="24"/>
                <w:bdr w:val="none" w:color="auto" w:sz="0" w:space="0"/>
              </w:rPr>
              <w:t>单位</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Style w:val="5"/>
                <w:rFonts w:hint="default" w:ascii="Arial" w:hAnsi="Arial" w:eastAsia="Arial" w:cs="Arial"/>
                <w:b/>
                <w:i w:val="0"/>
                <w:caps w:val="0"/>
                <w:color w:val="191919"/>
                <w:spacing w:val="0"/>
                <w:sz w:val="24"/>
                <w:szCs w:val="24"/>
                <w:bdr w:val="none" w:color="auto" w:sz="0" w:space="0"/>
              </w:rPr>
              <w:t>基准价（元）</w:t>
            </w:r>
          </w:p>
        </w:tc>
        <w:tc>
          <w:tcPr>
            <w:tcW w:w="2671"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Style w:val="5"/>
                <w:rFonts w:hint="default" w:ascii="Arial" w:hAnsi="Arial" w:eastAsia="Arial" w:cs="Arial"/>
                <w:b/>
                <w:i w:val="0"/>
                <w:caps w:val="0"/>
                <w:color w:val="191919"/>
                <w:spacing w:val="0"/>
                <w:sz w:val="24"/>
                <w:szCs w:val="24"/>
                <w:bdr w:val="none" w:color="auto" w:sz="0" w:space="0"/>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文书鉴定</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笔迹鉴定</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项</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2671"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一、涉及财产案件的，可以按照标的额比例分段累计收取。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二、1、标的额不超过10万元部分，按照本表左侧所列收费标准执行；2、超过10万元至50万元部分，按照1%收取；3、超过50万元至100万元部分，按照0.8%收取；4、超过100万元至200万元部分，按照0.6%收取；5、超过200万元至500万元部分，按照0.4%收取；6、超过500万元至1000万元部分，按照0.2%收取；7、超过1000万元部分，按照0.1%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三、标的额为诉讼标的和鉴定标的两者中的较小值。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印章印文鉴定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项</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1368" w:type="dxa"/>
            <w:shd w:val="clear" w:color="auto" w:fill="FFFFFF"/>
            <w:vAlign w:val="center"/>
          </w:tcPr>
          <w:p>
            <w:pPr>
              <w:jc w:val="left"/>
              <w:rPr>
                <w:rFonts w:hint="default" w:ascii="Arial" w:hAnsi="Arial" w:eastAsia="Arial" w:cs="Arial"/>
                <w:i w:val="0"/>
                <w:caps w:val="0"/>
                <w:color w:val="191919"/>
                <w:spacing w:val="0"/>
                <w:sz w:val="24"/>
                <w:szCs w:val="24"/>
              </w:rPr>
            </w:pP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印刷文件同一性、同源性鉴定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项</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1200</w:t>
            </w:r>
          </w:p>
        </w:tc>
        <w:tc>
          <w:tcPr>
            <w:tcW w:w="1368" w:type="dxa"/>
            <w:shd w:val="clear" w:color="auto" w:fill="FFFFFF"/>
            <w:vAlign w:val="center"/>
          </w:tcPr>
          <w:p>
            <w:pPr>
              <w:jc w:val="left"/>
              <w:rPr>
                <w:rFonts w:hint="default" w:ascii="Arial" w:hAnsi="Arial" w:eastAsia="Arial" w:cs="Arial"/>
                <w:i w:val="0"/>
                <w:caps w:val="0"/>
                <w:color w:val="191919"/>
                <w:spacing w:val="0"/>
                <w:sz w:val="24"/>
                <w:szCs w:val="24"/>
              </w:rPr>
            </w:pP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文件制作方法鉴定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1200</w:t>
            </w:r>
          </w:p>
        </w:tc>
        <w:tc>
          <w:tcPr>
            <w:tcW w:w="1368" w:type="dxa"/>
            <w:shd w:val="clear" w:color="auto" w:fill="FFFFFF"/>
            <w:vAlign w:val="center"/>
          </w:tcPr>
          <w:p>
            <w:pPr>
              <w:jc w:val="left"/>
              <w:rPr>
                <w:rFonts w:hint="default" w:ascii="Arial" w:hAnsi="Arial" w:eastAsia="Arial" w:cs="Arial"/>
                <w:i w:val="0"/>
                <w:caps w:val="0"/>
                <w:color w:val="191919"/>
                <w:spacing w:val="0"/>
                <w:sz w:val="24"/>
                <w:szCs w:val="24"/>
              </w:rPr>
            </w:pP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印刷机具鉴定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1200</w:t>
            </w:r>
          </w:p>
        </w:tc>
        <w:tc>
          <w:tcPr>
            <w:tcW w:w="1368" w:type="dxa"/>
            <w:shd w:val="clear" w:color="auto" w:fill="FFFFFF"/>
            <w:vAlign w:val="center"/>
          </w:tcPr>
          <w:p>
            <w:pPr>
              <w:jc w:val="left"/>
              <w:rPr>
                <w:rFonts w:hint="default" w:ascii="Arial" w:hAnsi="Arial" w:eastAsia="Arial" w:cs="Arial"/>
                <w:i w:val="0"/>
                <w:caps w:val="0"/>
                <w:color w:val="191919"/>
                <w:spacing w:val="0"/>
                <w:sz w:val="24"/>
                <w:szCs w:val="24"/>
              </w:rPr>
            </w:pP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文书形成时间鉴定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项</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2200</w:t>
            </w:r>
          </w:p>
        </w:tc>
        <w:tc>
          <w:tcPr>
            <w:tcW w:w="1368" w:type="dxa"/>
            <w:shd w:val="clear" w:color="auto" w:fill="FFFFFF"/>
            <w:vAlign w:val="center"/>
          </w:tcPr>
          <w:p>
            <w:pPr>
              <w:jc w:val="left"/>
              <w:rPr>
                <w:rFonts w:hint="default" w:ascii="Arial" w:hAnsi="Arial" w:eastAsia="Arial" w:cs="Arial"/>
                <w:i w:val="0"/>
                <w:caps w:val="0"/>
                <w:color w:val="191919"/>
                <w:spacing w:val="0"/>
                <w:sz w:val="24"/>
                <w:szCs w:val="24"/>
              </w:rPr>
            </w:pP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7</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朱墨或文字时序鉴定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项</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2200</w:t>
            </w:r>
          </w:p>
        </w:tc>
        <w:tc>
          <w:tcPr>
            <w:tcW w:w="1368" w:type="dxa"/>
            <w:shd w:val="clear" w:color="auto" w:fill="FFFFFF"/>
            <w:vAlign w:val="center"/>
          </w:tcPr>
          <w:p>
            <w:pPr>
              <w:jc w:val="left"/>
              <w:rPr>
                <w:rFonts w:hint="default" w:ascii="Arial" w:hAnsi="Arial" w:eastAsia="Arial" w:cs="Arial"/>
                <w:i w:val="0"/>
                <w:caps w:val="0"/>
                <w:color w:val="191919"/>
                <w:spacing w:val="0"/>
                <w:sz w:val="24"/>
                <w:szCs w:val="24"/>
              </w:rPr>
            </w:pP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变造文件鉴定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项</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1200</w:t>
            </w:r>
          </w:p>
        </w:tc>
        <w:tc>
          <w:tcPr>
            <w:tcW w:w="1368" w:type="dxa"/>
            <w:shd w:val="clear" w:color="auto" w:fill="FFFFFF"/>
            <w:vAlign w:val="center"/>
          </w:tcPr>
          <w:p>
            <w:pPr>
              <w:jc w:val="left"/>
              <w:rPr>
                <w:rFonts w:hint="default" w:ascii="Arial" w:hAnsi="Arial" w:eastAsia="Arial" w:cs="Arial"/>
                <w:i w:val="0"/>
                <w:caps w:val="0"/>
                <w:color w:val="191919"/>
                <w:spacing w:val="0"/>
                <w:sz w:val="24"/>
                <w:szCs w:val="24"/>
              </w:rPr>
            </w:pP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9</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污损文件鉴定　</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项</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1200</w:t>
            </w:r>
          </w:p>
        </w:tc>
        <w:tc>
          <w:tcPr>
            <w:tcW w:w="1368" w:type="dxa"/>
            <w:shd w:val="clear" w:color="auto" w:fill="FFFFFF"/>
            <w:vAlign w:val="center"/>
          </w:tcPr>
          <w:p>
            <w:pPr>
              <w:jc w:val="left"/>
              <w:rPr>
                <w:rFonts w:hint="default" w:ascii="Arial" w:hAnsi="Arial" w:eastAsia="Arial" w:cs="Arial"/>
                <w:i w:val="0"/>
                <w:caps w:val="0"/>
                <w:color w:val="191919"/>
                <w:spacing w:val="0"/>
                <w:sz w:val="24"/>
                <w:szCs w:val="24"/>
              </w:rPr>
            </w:pP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证件、证书、票据真伪鉴定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1200</w:t>
            </w:r>
          </w:p>
        </w:tc>
        <w:tc>
          <w:tcPr>
            <w:tcW w:w="1368" w:type="dxa"/>
            <w:shd w:val="clear" w:color="auto" w:fill="FFFFFF"/>
            <w:vAlign w:val="center"/>
          </w:tcPr>
          <w:p>
            <w:pPr>
              <w:jc w:val="left"/>
              <w:rPr>
                <w:rFonts w:hint="default" w:ascii="Arial" w:hAnsi="Arial" w:eastAsia="Arial" w:cs="Arial"/>
                <w:i w:val="0"/>
                <w:caps w:val="0"/>
                <w:color w:val="191919"/>
                <w:spacing w:val="0"/>
                <w:sz w:val="24"/>
                <w:szCs w:val="24"/>
              </w:rPr>
            </w:pP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11</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字迹压痕显现</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1368" w:type="dxa"/>
            <w:shd w:val="clear" w:color="auto" w:fill="FFFFFF"/>
            <w:vAlign w:val="center"/>
          </w:tcPr>
          <w:p>
            <w:pPr>
              <w:jc w:val="left"/>
              <w:rPr>
                <w:rFonts w:hint="default" w:ascii="Arial" w:hAnsi="Arial" w:eastAsia="Arial" w:cs="Arial"/>
                <w:i w:val="0"/>
                <w:caps w:val="0"/>
                <w:color w:val="191919"/>
                <w:spacing w:val="0"/>
                <w:sz w:val="24"/>
                <w:szCs w:val="24"/>
              </w:rPr>
            </w:pP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12</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文书物质材料鉴定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项</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1368" w:type="dxa"/>
            <w:shd w:val="clear" w:color="auto" w:fill="FFFFFF"/>
            <w:vAlign w:val="center"/>
          </w:tcPr>
          <w:p>
            <w:pPr>
              <w:jc w:val="left"/>
              <w:rPr>
                <w:rFonts w:hint="default" w:ascii="Arial" w:hAnsi="Arial" w:eastAsia="Arial" w:cs="Arial"/>
                <w:i w:val="0"/>
                <w:caps w:val="0"/>
                <w:color w:val="191919"/>
                <w:spacing w:val="0"/>
                <w:sz w:val="24"/>
                <w:szCs w:val="24"/>
              </w:rPr>
            </w:pP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13</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文书鉴定文证审查</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800</w:t>
            </w:r>
          </w:p>
        </w:tc>
        <w:tc>
          <w:tcPr>
            <w:tcW w:w="1368" w:type="dxa"/>
            <w:shd w:val="clear" w:color="auto" w:fill="FFFFFF"/>
            <w:vAlign w:val="center"/>
          </w:tcPr>
          <w:p>
            <w:pPr>
              <w:jc w:val="left"/>
              <w:rPr>
                <w:rFonts w:hint="default" w:ascii="Arial" w:hAnsi="Arial" w:eastAsia="Arial" w:cs="Arial"/>
                <w:i w:val="0"/>
                <w:caps w:val="0"/>
                <w:color w:val="191919"/>
                <w:spacing w:val="0"/>
                <w:sz w:val="24"/>
                <w:szCs w:val="24"/>
              </w:rPr>
            </w:pP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痕迹鉴定</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14</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手印鉴定</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枚</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800</w:t>
            </w:r>
          </w:p>
        </w:tc>
        <w:tc>
          <w:tcPr>
            <w:tcW w:w="2671"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涉及财产案件，收费办法同上。 痕迹鉴定均以检材数量为单位基数，不计样本数量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15</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足迹鉴定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枚</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680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痕迹鉴定均以检材数量为单位基数，不计样本数量</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16</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工具痕迹鉴定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个</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850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17</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弹头弹壳痕迹鉴定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枚</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880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18</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枪支性能及致伤力鉴定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支</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19</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弹道分析鉴定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20</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枪弹检验建档</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支</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200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21</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动物蹄迹痕迹鉴定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枚</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780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22</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整体分离痕迹鉴定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630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23</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钥匙痕迹鉴定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640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24</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纺织品痕迹鉴定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650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25</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玻璃破碎痕迹鉴定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650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26</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牙齿痕迹鉴定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850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27</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唇纹痕迹鉴定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个</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650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28</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皮肤纹痕迹鉴定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个</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850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29</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耳廓痕迹鉴定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个</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650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30</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车辆轮迹鉴定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个</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850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31</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车辆痕迹鉴定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辆</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32</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机动车辆号码化学显现 　</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组</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380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33</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痕迹显现</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400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34</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实物照片与实物同一鉴定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600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35</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物体爆破（裂）痕迹鉴定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36</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常见炸药鉴定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项</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37</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导火索、导爆索鉴定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段</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800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38</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火雷管、电雷管鉴定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段</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39</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制式手榴弹、手雷鉴定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项</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800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40</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爆炸装置鉴定</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项</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2000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41</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痕迹鉴定文证审查</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800</w:t>
            </w:r>
          </w:p>
        </w:tc>
        <w:tc>
          <w:tcPr>
            <w:tcW w:w="1368"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42</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扫描电镜/X射线能谱仪成分检验（定性）</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460</w:t>
            </w:r>
          </w:p>
        </w:tc>
        <w:tc>
          <w:tcPr>
            <w:tcW w:w="1368"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43</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扫描电镜/X射线能谱仪比对检验</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组</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1368"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微量物证理化检验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鉴定</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44</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射击、爆炸残留物的扫描电镜/x射线能谱仪成分检验</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1200</w:t>
            </w:r>
          </w:p>
        </w:tc>
        <w:tc>
          <w:tcPr>
            <w:tcW w:w="2671"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45</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傅立叶（显微）显微红外光谱仪成分检验</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350</w:t>
            </w:r>
          </w:p>
        </w:tc>
        <w:tc>
          <w:tcPr>
            <w:tcW w:w="1368"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46</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傅立叶（显微）显微红外光谱仪成分比对检验</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组</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650</w:t>
            </w:r>
          </w:p>
        </w:tc>
        <w:tc>
          <w:tcPr>
            <w:tcW w:w="1368"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47</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偏振光显微镜检验</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200</w:t>
            </w:r>
          </w:p>
        </w:tc>
        <w:tc>
          <w:tcPr>
            <w:tcW w:w="1368"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48</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薄层色谱检验</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200</w:t>
            </w:r>
          </w:p>
        </w:tc>
        <w:tc>
          <w:tcPr>
            <w:tcW w:w="1368"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49</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拉曼（激光）光谱仪检验</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400</w:t>
            </w:r>
          </w:p>
        </w:tc>
        <w:tc>
          <w:tcPr>
            <w:tcW w:w="1368"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50</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（激光）等离子发射光谱仪/质谱仪成分检验</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700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超过5个元素的，每增加一个元素加收100元</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51</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（激光）等离子发射光谱仪/质谱仪成分比对检验</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元素</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300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需定量检验，每元素加收50%</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52</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气相色谱/质谱仪检验</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400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需定量检验，每样本·目标物加收50%</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53</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裂解－气相色谱/质谱仪检验</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350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54</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气相色谱检验</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300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55</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热差、热重仪检验</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300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56</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X射线荧光光谱仪检验</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350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57</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X射线衍射仪检验</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400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58</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离子色谱或离子色谱/质谱仪检验</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样本</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350</w:t>
            </w:r>
          </w:p>
        </w:tc>
        <w:tc>
          <w:tcPr>
            <w:tcW w:w="1368"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同上</w:t>
            </w: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223"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59</w:t>
            </w:r>
          </w:p>
        </w:tc>
        <w:tc>
          <w:tcPr>
            <w:tcW w:w="135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微量物证理化检验鉴定文证审查</w:t>
            </w:r>
          </w:p>
        </w:tc>
        <w:tc>
          <w:tcPr>
            <w:tcW w:w="114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800</w:t>
            </w:r>
          </w:p>
        </w:tc>
        <w:tc>
          <w:tcPr>
            <w:tcW w:w="1368"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2671" w:type="dxa"/>
            <w:shd w:val="clear" w:color="auto" w:fill="FFFFFF"/>
            <w:vAlign w:val="center"/>
          </w:tcPr>
          <w:p>
            <w:pPr>
              <w:jc w:val="left"/>
              <w:rPr>
                <w:rFonts w:hint="default" w:ascii="Arial" w:hAnsi="Arial" w:eastAsia="Arial" w:cs="Arial"/>
                <w:i w:val="0"/>
                <w:caps w:val="0"/>
                <w:color w:val="191919"/>
                <w:spacing w:val="0"/>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三、声像资料类</w:t>
      </w:r>
    </w:p>
    <w:tbl>
      <w:tblPr>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02"/>
        <w:gridCol w:w="1606"/>
        <w:gridCol w:w="1257"/>
        <w:gridCol w:w="985"/>
        <w:gridCol w:w="1979"/>
        <w:gridCol w:w="1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Style w:val="5"/>
                <w:rFonts w:hint="default" w:ascii="Arial" w:hAnsi="Arial" w:eastAsia="Arial" w:cs="Arial"/>
                <w:b/>
                <w:i w:val="0"/>
                <w:caps w:val="0"/>
                <w:color w:val="191919"/>
                <w:spacing w:val="0"/>
                <w:sz w:val="24"/>
                <w:szCs w:val="24"/>
                <w:bdr w:val="none" w:color="auto" w:sz="0" w:space="0"/>
              </w:rPr>
              <w:t>类别</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Style w:val="5"/>
                <w:rFonts w:hint="default" w:ascii="Arial" w:hAnsi="Arial" w:eastAsia="Arial" w:cs="Arial"/>
                <w:b/>
                <w:i w:val="0"/>
                <w:caps w:val="0"/>
                <w:color w:val="191919"/>
                <w:spacing w:val="0"/>
                <w:sz w:val="24"/>
                <w:szCs w:val="24"/>
                <w:bdr w:val="none" w:color="auto" w:sz="0" w:space="0"/>
              </w:rPr>
              <w:t>序号</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Style w:val="5"/>
                <w:rFonts w:hint="default" w:ascii="Arial" w:hAnsi="Arial" w:eastAsia="Arial" w:cs="Arial"/>
                <w:b/>
                <w:i w:val="0"/>
                <w:caps w:val="0"/>
                <w:color w:val="191919"/>
                <w:spacing w:val="0"/>
                <w:sz w:val="24"/>
                <w:szCs w:val="24"/>
                <w:bdr w:val="none" w:color="auto" w:sz="0" w:space="0"/>
              </w:rPr>
              <w:t>收费项目</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Style w:val="5"/>
                <w:rFonts w:hint="default" w:ascii="Arial" w:hAnsi="Arial" w:eastAsia="Arial" w:cs="Arial"/>
                <w:b/>
                <w:i w:val="0"/>
                <w:caps w:val="0"/>
                <w:color w:val="191919"/>
                <w:spacing w:val="0"/>
                <w:sz w:val="24"/>
                <w:szCs w:val="24"/>
                <w:bdr w:val="none" w:color="auto" w:sz="0" w:space="0"/>
              </w:rPr>
              <w:t>单位</w:t>
            </w:r>
          </w:p>
        </w:tc>
        <w:tc>
          <w:tcPr>
            <w:tcW w:w="197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Style w:val="5"/>
                <w:rFonts w:hint="default" w:ascii="Arial" w:hAnsi="Arial" w:eastAsia="Arial" w:cs="Arial"/>
                <w:b/>
                <w:i w:val="0"/>
                <w:caps w:val="0"/>
                <w:color w:val="191919"/>
                <w:spacing w:val="0"/>
                <w:sz w:val="24"/>
                <w:szCs w:val="24"/>
                <w:bdr w:val="none" w:color="auto" w:sz="0" w:space="0"/>
              </w:rPr>
              <w:t>基准价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Style w:val="5"/>
                <w:rFonts w:hint="default" w:ascii="Arial" w:hAnsi="Arial" w:eastAsia="Arial" w:cs="Arial"/>
                <w:b/>
                <w:i w:val="0"/>
                <w:caps w:val="0"/>
                <w:color w:val="191919"/>
                <w:spacing w:val="0"/>
                <w:sz w:val="24"/>
                <w:szCs w:val="24"/>
                <w:bdr w:val="none" w:color="auto" w:sz="0" w:space="0"/>
              </w:rPr>
              <w:t>（元）</w:t>
            </w:r>
          </w:p>
        </w:tc>
        <w:tc>
          <w:tcPr>
            <w:tcW w:w="162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Style w:val="5"/>
                <w:rFonts w:hint="default" w:ascii="Arial" w:hAnsi="Arial" w:eastAsia="Arial" w:cs="Arial"/>
                <w:b/>
                <w:i w:val="0"/>
                <w:caps w:val="0"/>
                <w:color w:val="191919"/>
                <w:spacing w:val="0"/>
                <w:sz w:val="24"/>
                <w:szCs w:val="24"/>
                <w:bdr w:val="none" w:color="auto" w:sz="0" w:space="0"/>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电子数据鉴定</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硬盘检验</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GB</w:t>
            </w:r>
          </w:p>
        </w:tc>
        <w:tc>
          <w:tcPr>
            <w:tcW w:w="197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20</w:t>
            </w:r>
          </w:p>
        </w:tc>
        <w:tc>
          <w:tcPr>
            <w:tcW w:w="162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包括台式机硬盘、笔记本硬盘、移动硬盘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服务器检验</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GB</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30</w:t>
            </w:r>
          </w:p>
        </w:tc>
        <w:tc>
          <w:tcPr>
            <w:tcW w:w="197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包括磁盘阵例柜、网络硬盘等</w:t>
            </w: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CD及DVD光盘检测鉴定</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片</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U盘及存储卡检测鉴定</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个</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300</w:t>
            </w:r>
          </w:p>
        </w:tc>
        <w:tc>
          <w:tcPr>
            <w:tcW w:w="197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含SIM卡</w:t>
            </w: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软盘检测鉴定</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张</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电子设备检验鉴定</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个</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600</w:t>
            </w:r>
          </w:p>
        </w:tc>
        <w:tc>
          <w:tcPr>
            <w:tcW w:w="197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包括录音笔、传真机、电子秤等同类电子设备</w:t>
            </w: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7</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存储介质物理故障排除</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部件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900</w:t>
            </w:r>
          </w:p>
        </w:tc>
        <w:tc>
          <w:tcPr>
            <w:tcW w:w="197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包括调换磁头、电机；更换PCB板；坏扇处理等</w:t>
            </w: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手机机身检验</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个</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900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9</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注册表检验鉴定</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个</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软件一致性检验鉴定</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程序行</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120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11</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软件功能检验</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个</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1500</w:t>
            </w:r>
          </w:p>
        </w:tc>
        <w:tc>
          <w:tcPr>
            <w:tcW w:w="197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按每个检验的软件收费</w:t>
            </w: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12</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文件一致性检验鉴定</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对</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13</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数据库数据恢复</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个</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3500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14</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数据库一致性检验鉴定</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对</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4200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15</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其他电子数据检验鉴定</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MB</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w:t>
            </w:r>
          </w:p>
        </w:tc>
        <w:tc>
          <w:tcPr>
            <w:tcW w:w="197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包括网络数据包等</w:t>
            </w: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16</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密码破解</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个</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1500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17</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现场数据获取</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GB</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18</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网络数据获取</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接入小时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260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19</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光盘朔源检验</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片</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20</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光盘刻录机检验</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片</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21</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电子物证鉴定文证复审</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例</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1200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声像资料鉴定</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22</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录音资料中话者同一认定</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人</w:t>
            </w:r>
          </w:p>
        </w:tc>
        <w:tc>
          <w:tcPr>
            <w:tcW w:w="197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2200</w:t>
            </w:r>
          </w:p>
        </w:tc>
        <w:tc>
          <w:tcPr>
            <w:tcW w:w="1626"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23</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录音资料辨识</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1200</w:t>
            </w:r>
          </w:p>
        </w:tc>
        <w:tc>
          <w:tcPr>
            <w:tcW w:w="197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按每20分钟计收</w:t>
            </w: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24</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录音资料的真实性完整性鉴定</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2000</w:t>
            </w:r>
          </w:p>
        </w:tc>
        <w:tc>
          <w:tcPr>
            <w:tcW w:w="197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按每20分钟计收</w:t>
            </w: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25</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录音资料的降噪处理</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1800</w:t>
            </w:r>
          </w:p>
        </w:tc>
        <w:tc>
          <w:tcPr>
            <w:tcW w:w="197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按每20分钟计收</w:t>
            </w: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26</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语音分析检验</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800</w:t>
            </w:r>
          </w:p>
        </w:tc>
        <w:tc>
          <w:tcPr>
            <w:tcW w:w="197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按每20分钟计收</w:t>
            </w: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27</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录音器材检验</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600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28</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录像资料同一性认定</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2200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29</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录像资料辨识</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900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30</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录像资料的真实性完整性鉴定</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1500</w:t>
            </w:r>
          </w:p>
        </w:tc>
        <w:tc>
          <w:tcPr>
            <w:tcW w:w="1979"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按每20分钟计收</w:t>
            </w: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31</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录像资料的模糊图像处理</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1800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32</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图片资料同一性认定</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1800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33</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图片资料辨识</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34</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图片资料的真实性完整性鉴定</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1500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35</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图片资料的模糊图像处理</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36</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人像鉴定</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37</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特种光学技术检验</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38</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多（超）光谱检验</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39</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计算机人像组合</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500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40</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手工模拟画像</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800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41</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手工雕塑复原头像</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2000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42</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计算机模拟复原头像</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1000</w:t>
            </w:r>
          </w:p>
        </w:tc>
        <w:tc>
          <w:tcPr>
            <w:tcW w:w="1979" w:type="dxa"/>
            <w:shd w:val="clear" w:color="auto" w:fill="F8F7F3"/>
            <w:tcMar>
              <w:top w:w="135" w:type="dxa"/>
              <w:left w:w="225" w:type="dxa"/>
              <w:bottom w:w="135" w:type="dxa"/>
              <w:right w:w="225" w:type="dxa"/>
            </w:tcMar>
            <w:vAlign w:val="center"/>
          </w:tcPr>
          <w:p>
            <w:pPr>
              <w:jc w:val="left"/>
              <w:rPr>
                <w:rFonts w:hint="default" w:ascii="Arial" w:hAnsi="Arial" w:eastAsia="Arial" w:cs="Arial"/>
                <w:i w:val="0"/>
                <w:caps w:val="0"/>
                <w:color w:val="191919"/>
                <w:spacing w:val="0"/>
                <w:sz w:val="21"/>
                <w:szCs w:val="21"/>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02"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43</w:t>
            </w:r>
          </w:p>
        </w:tc>
        <w:tc>
          <w:tcPr>
            <w:tcW w:w="1606"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声像资料鉴定文证复审</w:t>
            </w:r>
          </w:p>
        </w:tc>
        <w:tc>
          <w:tcPr>
            <w:tcW w:w="1257"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件</w:t>
            </w:r>
          </w:p>
        </w:tc>
        <w:tc>
          <w:tcPr>
            <w:tcW w:w="985" w:type="dxa"/>
            <w:shd w:val="clear" w:color="auto" w:fill="F8F7F3"/>
            <w:tcMar>
              <w:top w:w="135" w:type="dxa"/>
              <w:left w:w="225" w:type="dxa"/>
              <w:bottom w:w="135"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1"/>
                <w:szCs w:val="21"/>
              </w:rPr>
            </w:pPr>
            <w:r>
              <w:rPr>
                <w:rFonts w:hint="default" w:ascii="Arial" w:hAnsi="Arial" w:eastAsia="Arial" w:cs="Arial"/>
                <w:i w:val="0"/>
                <w:caps w:val="0"/>
                <w:color w:val="191919"/>
                <w:spacing w:val="0"/>
                <w:sz w:val="24"/>
                <w:szCs w:val="24"/>
                <w:bdr w:val="none" w:color="auto" w:sz="0" w:space="0"/>
              </w:rPr>
              <w:t>1200</w:t>
            </w:r>
          </w:p>
        </w:tc>
        <w:tc>
          <w:tcPr>
            <w:tcW w:w="1979" w:type="dxa"/>
            <w:shd w:val="clear" w:color="auto" w:fill="FFFFFF"/>
            <w:vAlign w:val="center"/>
          </w:tcPr>
          <w:p>
            <w:pPr>
              <w:jc w:val="left"/>
              <w:rPr>
                <w:rFonts w:hint="default" w:ascii="Arial" w:hAnsi="Arial" w:eastAsia="Arial" w:cs="Arial"/>
                <w:i w:val="0"/>
                <w:caps w:val="0"/>
                <w:color w:val="191919"/>
                <w:spacing w:val="0"/>
                <w:sz w:val="24"/>
                <w:szCs w:val="24"/>
              </w:rPr>
            </w:pPr>
          </w:p>
        </w:tc>
        <w:tc>
          <w:tcPr>
            <w:tcW w:w="1626" w:type="dxa"/>
            <w:shd w:val="clear" w:color="auto" w:fill="FFFFFF"/>
            <w:vAlign w:val="center"/>
          </w:tcPr>
          <w:p>
            <w:pPr>
              <w:jc w:val="left"/>
              <w:rPr>
                <w:rFonts w:hint="default" w:ascii="Arial" w:hAnsi="Arial" w:eastAsia="Arial" w:cs="Arial"/>
                <w:i w:val="0"/>
                <w:caps w:val="0"/>
                <w:color w:val="191919"/>
                <w:spacing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D51BC8"/>
    <w:multiLevelType w:val="multilevel"/>
    <w:tmpl w:val="C2D51BC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84CF7"/>
    <w:rsid w:val="44784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color w:val="000000"/>
      <w:kern w:val="44"/>
      <w:sz w:val="33"/>
      <w:szCs w:val="33"/>
      <w:lang w:val="en-US" w:eastAsia="zh-CN" w:bidi="ar"/>
    </w:rPr>
  </w:style>
  <w:style w:type="character" w:default="1" w:styleId="4">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dr w:val="none" w:color="auto" w:sz="0" w:space="0"/>
    </w:rPr>
  </w:style>
  <w:style w:type="character" w:styleId="6">
    <w:name w:val="FollowedHyperlink"/>
    <w:basedOn w:val="4"/>
    <w:uiPriority w:val="0"/>
    <w:rPr>
      <w:color w:val="000000"/>
      <w:u w:val="none"/>
      <w:bdr w:val="none" w:color="auto" w:sz="0" w:space="0"/>
    </w:rPr>
  </w:style>
  <w:style w:type="character" w:styleId="7">
    <w:name w:val="Emphasis"/>
    <w:basedOn w:val="4"/>
    <w:qFormat/>
    <w:uiPriority w:val="0"/>
    <w:rPr>
      <w:i/>
      <w:bdr w:val="none" w:color="auto" w:sz="0" w:space="0"/>
    </w:rPr>
  </w:style>
  <w:style w:type="character" w:styleId="8">
    <w:name w:val="HTML Variable"/>
    <w:basedOn w:val="4"/>
    <w:uiPriority w:val="0"/>
    <w:rPr>
      <w:i/>
      <w:bdr w:val="none" w:color="auto" w:sz="0" w:space="0"/>
    </w:rPr>
  </w:style>
  <w:style w:type="character" w:styleId="9">
    <w:name w:val="Hyperlink"/>
    <w:basedOn w:val="4"/>
    <w:uiPriority w:val="0"/>
    <w:rPr>
      <w:color w:val="000000"/>
      <w:u w:val="none"/>
      <w:bdr w:val="none" w:color="auto" w:sz="0" w:space="0"/>
    </w:rPr>
  </w:style>
  <w:style w:type="character" w:customStyle="1" w:styleId="11">
    <w:name w:val="fr1"/>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2021-04-25T02:42:00Z</dcterms:created>
  <dc:creator>沈　婷</dc:creator>
  <cp:lastModifiedBy>沈　婷</cp:lastModifiedBy>
  <dcterms:modified xsi:type="dcterms:W3CDTF">2021-04-25T02:44:14Z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