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rFonts w:hint="default"/>
        </w:rPr>
        <w:t>吉林省物价局　吉林省司法厅</w:t>
      </w:r>
    </w:p>
    <w:p>
      <w:pPr>
        <w:rPr>
          <w:rFonts w:hint="default"/>
        </w:rPr>
      </w:pPr>
      <w:r>
        <w:rPr>
          <w:rFonts w:hint="default"/>
        </w:rPr>
        <w:t>关于吉林省司法鉴定收费标准及有关问题的通知</w:t>
      </w:r>
    </w:p>
    <w:p>
      <w:pPr>
        <w:rPr>
          <w:rFonts w:hint="default"/>
        </w:rPr>
      </w:pPr>
      <w:r>
        <w:rPr>
          <w:rFonts w:hint="default"/>
        </w:rPr>
        <w:t>（2016年4月29日　吉省价收［2016］73号）</w:t>
      </w:r>
    </w:p>
    <w:p>
      <w:pPr>
        <w:rPr>
          <w:rFonts w:hint="default"/>
        </w:rPr>
      </w:pPr>
    </w:p>
    <w:p>
      <w:pPr>
        <w:rPr>
          <w:rFonts w:hint="default"/>
        </w:rPr>
      </w:pPr>
      <w:r>
        <w:rPr>
          <w:rFonts w:hint="default"/>
        </w:rPr>
        <w:t>各市（州）、长白山管委会、各县（市、区）物价局（发展改革委、局、价格监督检查局）、司法局：</w:t>
      </w:r>
    </w:p>
    <w:p>
      <w:pPr>
        <w:rPr>
          <w:rFonts w:hint="default"/>
        </w:rPr>
      </w:pPr>
      <w:r>
        <w:rPr>
          <w:rFonts w:hint="default"/>
        </w:rPr>
        <w:t>按照《国家发展和改革委 教育部 司法部新闻出版广电总局关于下放教材及部分服务价格定价权限关于问题的通知》（发改价格［2015］1199号）要求，根据《全国人民代表大会常务委员会关于司法鉴定管理问题的决定》及《吉林省物价局吉林省司法厅关于印发&lt;吉林省司法鉴定收费管理规定&gt;的通知》（吉省价收［2016］64号）规定，结合我省实际情况，现就我省司法鉴定收费标准及有关问题通知如下：</w:t>
      </w:r>
    </w:p>
    <w:p>
      <w:pPr>
        <w:rPr>
          <w:rFonts w:hint="default"/>
        </w:rPr>
      </w:pPr>
      <w:r>
        <w:t>一</w:t>
      </w:r>
      <w:r>
        <w:rPr>
          <w:rFonts w:hint="default"/>
        </w:rPr>
        <w:t>、本通知适用于经吉林省司法厅核准登记，面向社会提供有偿司法鉴定服务的司法鉴定机构。</w:t>
      </w:r>
    </w:p>
    <w:p>
      <w:pPr>
        <w:rPr>
          <w:rFonts w:hint="default"/>
        </w:rPr>
      </w:pPr>
      <w:r>
        <w:rPr>
          <w:rFonts w:hint="default"/>
        </w:rPr>
        <w:t>二、以上司法鉴定机构从事法医类、物证类、声像资料类司法鉴定业务应按照本通知标准执行（见附件）。本标准为我省司法鉴定收费最高标准，下浮不限。</w:t>
      </w:r>
    </w:p>
    <w:p>
      <w:pPr>
        <w:rPr>
          <w:rFonts w:hint="default"/>
        </w:rPr>
      </w:pPr>
      <w:r>
        <w:rPr>
          <w:rFonts w:hint="default"/>
        </w:rPr>
        <w:t>三、新增的法医类、物证类、声像资料类司法鉴定收费项目，由省司法厅确定其收费项目，并由省物价局确定其收费标准。</w:t>
      </w:r>
    </w:p>
    <w:p>
      <w:pPr>
        <w:rPr>
          <w:rFonts w:hint="default"/>
        </w:rPr>
      </w:pPr>
      <w:r>
        <w:rPr>
          <w:rFonts w:hint="default"/>
        </w:rPr>
        <w:t>四、本通知自2016年5月1日起执行，过去我省制定的有关司法鉴定收费标准一律废止。</w:t>
      </w:r>
    </w:p>
    <w:p>
      <w:pPr>
        <w:rPr>
          <w:rFonts w:hint="default"/>
        </w:rPr>
      </w:pPr>
      <w:r>
        <w:rPr>
          <w:rFonts w:hint="default"/>
        </w:rPr>
        <w:t> </w:t>
      </w:r>
    </w:p>
    <w:p>
      <w:pPr>
        <w:rPr>
          <w:rFonts w:hint="default"/>
        </w:rPr>
      </w:pPr>
    </w:p>
    <w:p>
      <w:pPr>
        <w:rPr>
          <w:rFonts w:hint="default"/>
        </w:rPr>
      </w:pPr>
      <w:r>
        <w:rPr>
          <w:rFonts w:hint="default"/>
        </w:rPr>
        <w:t>附件：</w:t>
      </w:r>
    </w:p>
    <w:p>
      <w:pPr>
        <w:rPr>
          <w:rFonts w:hint="default"/>
        </w:rPr>
      </w:pPr>
      <w:r>
        <w:rPr>
          <w:rFonts w:hint="default"/>
        </w:rPr>
        <w:t>吉林省司法鉴定收费标准</w:t>
      </w:r>
    </w:p>
    <w:p>
      <w:pPr>
        <w:rPr>
          <w:rFonts w:hint="default"/>
        </w:rPr>
      </w:pPr>
      <w:r>
        <w:rPr>
          <w:rFonts w:hint="default"/>
        </w:rPr>
        <w:t> </w:t>
      </w:r>
    </w:p>
    <w:p>
      <w:pPr>
        <w:rPr>
          <w:rFonts w:hint="default"/>
        </w:rPr>
      </w:pPr>
      <w:r>
        <w:rPr>
          <w:rFonts w:hint="default"/>
        </w:rPr>
        <w:t>一、法医类</w:t>
      </w:r>
    </w:p>
    <w:tbl>
      <w:tblPr>
        <w:tblW w:w="13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13"/>
        <w:gridCol w:w="1420"/>
        <w:gridCol w:w="2514"/>
        <w:gridCol w:w="1353"/>
        <w:gridCol w:w="3226"/>
        <w:gridCol w:w="2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类别</w:t>
            </w:r>
          </w:p>
        </w:tc>
        <w:tc>
          <w:tcPr>
            <w:tcW w:w="1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序号</w:t>
            </w:r>
          </w:p>
        </w:tc>
        <w:tc>
          <w:tcPr>
            <w:tcW w:w="4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收费项目</w:t>
            </w:r>
          </w:p>
        </w:tc>
        <w:tc>
          <w:tcPr>
            <w:tcW w:w="22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单位</w:t>
            </w:r>
          </w:p>
        </w:tc>
        <w:tc>
          <w:tcPr>
            <w:tcW w:w="2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标准</w:t>
            </w:r>
          </w:p>
          <w:p>
            <w:pPr>
              <w:rPr/>
            </w:pPr>
            <w:r>
              <w:rPr>
                <w:rFonts w:hint="default"/>
              </w:rPr>
              <w:t>（元）</w:t>
            </w:r>
          </w:p>
        </w:tc>
        <w:tc>
          <w:tcPr>
            <w:tcW w:w="5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（一）</w:t>
            </w:r>
          </w:p>
          <w:p>
            <w:pPr>
              <w:rPr/>
            </w:pPr>
            <w:r>
              <w:rPr>
                <w:rFonts w:hint="default"/>
              </w:rPr>
              <w:t>法医病理鉴定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早期尸表检验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具</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死亡24小时以内，含照相、录像。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晚期尸表检验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具</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死亡24小时以外，含照相、录像。高度腐败尸体加收50%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早期尸体解剖</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具</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死亡24小时以内，含照相、录像、尸表检验、死亡原因、死亡方式、死亡时间、生前伤死后伤、致伤（死）物鉴定，不含组织学检查和毒物分析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晚期尸体解剖</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具</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死亡24小时以外，含照相、录像、尸表检验、死亡原因、死亡方式、死亡时间、生前伤死后伤、致伤（死）物鉴定，不含组织学检查和毒物分析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开馆验尸</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具</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含照相、录像、尸表检验、死亡原因、死亡方式、死亡时间、生前伤死后伤、致伤（死）物鉴定，不含组织学检查和毒物分析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生前伤死后伤鉴别</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仅适用于单做此项鉴定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致伤（死）物认定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仅适用于单做此项鉴定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脏体硅藻检查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单器官组织学检查与鉴定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心、脑器官每例1000元，其他器官每例500元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多器官组织学检查与鉴定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病理组织切片检查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张</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特殊染色技术</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张</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如特殊组织染色、组织化学染色、免疫组化染色、免疫荧光染色等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电镜病理检查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标本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电镜、免疫电镜、扫描电镜等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尸体X光检验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张</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尸体CR检验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张</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法医现场检查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进行现场勘验、物证搜集和现场重建工作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法医病理鉴定文证审查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（二）</w:t>
            </w:r>
          </w:p>
          <w:p>
            <w:pPr>
              <w:rPr/>
            </w:pPr>
            <w:r>
              <w:rPr>
                <w:rFonts w:hint="default"/>
              </w:rPr>
              <w:t>法医临床鉴定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损伤程度鉴定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300/700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只涉及体表损伤程度鉴定的，每例300元。含活体检验、活体照相，不含医学辅助检查费用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伤残程度评定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含活体检验、活体照相，不含医学辅助检查费用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伤病关系鉴定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诈病、诈伤鉴定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医疗纠纷鉴定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4300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劳动能力鉴定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活体年龄鉴定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男性性功能评定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听觉功能评定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视觉功能评定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致伤物和致伤方式推断</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900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医疗费合理性评定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后期医疗费评定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医疗护理依赖程度评定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误工、护理、营养时限评定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治疗时限评定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法医临床鉴定文证审查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（三）</w:t>
            </w:r>
          </w:p>
          <w:p>
            <w:pPr>
              <w:rPr/>
            </w:pPr>
            <w:r>
              <w:rPr>
                <w:rFonts w:hint="default"/>
              </w:rPr>
              <w:t>法医物证鉴定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体液斑（精斑）的确证试验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种属的血清学检验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ABO血型的血清学检验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红细胞酶型的血清学检验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按照每个检验的酶型收取费用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白细胞酶型的血清学检验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血清蛋白的血清学检验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按照每个检验的酶型收取费用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ABO血型的DNA检验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常染色体DNA检验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对每个样本的检验应不少于15个基因座；单亲亲子鉴定加1倍收费；骨骼、牙齿、指甲要加收500元/样本；同时做性别检验不另收费用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Y色体DNA检验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对每个样本的检验应不少于15个基因座；骨骼、牙齿、指甲要加收500元/样本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X色体DNA检验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对每个样本的检验应不少于15个基因座；骨骼、牙齿、指甲要加收501元/样本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线粒体DNA检验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种属的DNA检验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性别的DNA检验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动植物的DNA检验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不含人类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其他法医DNA检验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其他未在试剂盒中包括的基因座；按每个检验的基因座计收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法医物证鉴定文证审查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（四）</w:t>
            </w:r>
          </w:p>
          <w:p>
            <w:pPr>
              <w:rPr/>
            </w:pPr>
            <w:r>
              <w:rPr>
                <w:rFonts w:hint="default"/>
              </w:rPr>
              <w:t>法医毒物鉴定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人体体液中乙醇定性定量分析</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血液中碳氧血红蛋白饱和度检测</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毛发中滥用药物定性分析</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样本•目标物</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需定量分析，每样本•目标物加收50%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毒物、毒品定性分析（体外）</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样本•目标物</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需定量分析，每样本•目标物加收50%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常见挥发性毒物分析</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样本•目标物</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需定量分析，每样本•目标物加收50%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常见有机毒物分析</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样本•目标物</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需定量分析，每样本•目标物加收50%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常见无机毒物分析</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样本•目标物</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需定量分析，每样本•目标物加收50%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常见动、植物有毒成分分析</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样本•目标物</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2100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需定量分析，每样本•目标物加收50%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法医毒物鉴定文证审查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（五）</w:t>
            </w:r>
          </w:p>
          <w:p>
            <w:pPr>
              <w:rPr/>
            </w:pPr>
            <w:r>
              <w:rPr>
                <w:rFonts w:hint="default"/>
              </w:rPr>
              <w:t>法医人类学鉴定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颅像重合鉴定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颅像面貌画像</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颅像面貌塑像</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尸骨个体识别</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人类学骨龄鉴定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法医人类学鉴定文证审查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（六）</w:t>
            </w:r>
          </w:p>
          <w:p>
            <w:pPr>
              <w:rPr/>
            </w:pPr>
            <w:r>
              <w:rPr>
                <w:rFonts w:hint="default"/>
              </w:rPr>
              <w:t>法医精神病鉴定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精神状态鉴定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包括智能障碍评定、精神疾病医学诊断等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形式能力评定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包括责任能力、服刑能力、性自卫能力等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民事能力评定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包括民事行为能力、劳动能力等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诉讼能力评定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包括受审能力、作证能力、诉讼行为能力等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司法精神病因果关系鉴定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包括精神损失、精神伤残评定、精神伤病关系鉴定等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多导心理生理检测评定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法医精神病鉴定文证审查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bl>
    <w:p>
      <w:pPr>
        <w:rPr>
          <w:rFonts w:hint="default"/>
        </w:rPr>
      </w:pPr>
      <w:r>
        <w:rPr>
          <w:rFonts w:hint="default"/>
        </w:rPr>
        <w:t>注：“法医病理鉴定”中的（二）“法医临床鉴定”和（六）“法医精神病鉴定”需要进行医学辅助检查的，检查收费标准按照当地价格主管部门制定的相应医疗服务收费标准另行收取费用。</w:t>
      </w:r>
    </w:p>
    <w:p>
      <w:pPr>
        <w:rPr>
          <w:rFonts w:hint="default"/>
        </w:rPr>
      </w:pPr>
      <w:r>
        <w:rPr>
          <w:rFonts w:hint="default"/>
        </w:rPr>
        <w:t> </w:t>
      </w:r>
    </w:p>
    <w:p>
      <w:pPr>
        <w:rPr>
          <w:rFonts w:hint="default"/>
        </w:rPr>
      </w:pPr>
      <w:r>
        <w:rPr>
          <w:rFonts w:hint="default"/>
        </w:rPr>
        <w:t>二、物证类</w:t>
      </w:r>
    </w:p>
    <w:tbl>
      <w:tblPr>
        <w:tblW w:w="13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28"/>
        <w:gridCol w:w="1541"/>
        <w:gridCol w:w="2728"/>
        <w:gridCol w:w="1469"/>
        <w:gridCol w:w="2728"/>
        <w:gridCol w:w="2346"/>
      </w:tblGrid>
      <w:tr>
        <w:trPr>
          <w:trHeight w:val="380" w:hRule="atLeast"/>
        </w:trPr>
        <w:tc>
          <w:tcPr>
            <w:tcW w:w="26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类别</w:t>
            </w:r>
          </w:p>
        </w:tc>
        <w:tc>
          <w:tcPr>
            <w:tcW w:w="1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序号</w:t>
            </w:r>
          </w:p>
        </w:tc>
        <w:tc>
          <w:tcPr>
            <w:tcW w:w="4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收费项目</w:t>
            </w:r>
          </w:p>
        </w:tc>
        <w:tc>
          <w:tcPr>
            <w:tcW w:w="22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单位</w:t>
            </w:r>
          </w:p>
        </w:tc>
        <w:tc>
          <w:tcPr>
            <w:tcW w:w="2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标准</w:t>
            </w:r>
          </w:p>
          <w:p>
            <w:pPr>
              <w:rPr/>
            </w:pPr>
            <w:r>
              <w:rPr>
                <w:rFonts w:hint="default"/>
              </w:rPr>
              <w:t>（元）</w:t>
            </w:r>
          </w:p>
        </w:tc>
        <w:tc>
          <w:tcPr>
            <w:tcW w:w="5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备注</w:t>
            </w:r>
          </w:p>
        </w:tc>
      </w:tr>
      <w:tr>
        <w:trPr>
          <w:trHeight w:val="380" w:hRule="atLeast"/>
        </w:trPr>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（一）文书鉴定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笔迹鉴定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vMerge w:val="restart"/>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涉及财产案件的司法鉴定收费，根据诉讼标的和鉴定标的两者中的较小值，按照标的额比例分段累计收取。具体比例如下：</w:t>
            </w:r>
          </w:p>
          <w:p>
            <w:pPr>
              <w:rPr/>
            </w:pPr>
            <w:r>
              <w:rPr>
                <w:rFonts w:hint="default"/>
              </w:rPr>
              <w:t>1.不超过10万元的，按照所列收费标准执行；</w:t>
            </w:r>
          </w:p>
          <w:p>
            <w:pPr>
              <w:rPr/>
            </w:pPr>
            <w:r>
              <w:rPr>
                <w:rFonts w:hint="default"/>
              </w:rPr>
              <w:t>2.超过10万元至50万元的部分，按照1%收取；</w:t>
            </w:r>
          </w:p>
          <w:p>
            <w:pPr>
              <w:rPr/>
            </w:pPr>
            <w:r>
              <w:rPr>
                <w:rFonts w:hint="default"/>
              </w:rPr>
              <w:t>3.超过50万元至100万元的部分，按照0.8%收取；</w:t>
            </w:r>
          </w:p>
          <w:p>
            <w:pPr>
              <w:rPr/>
            </w:pPr>
            <w:r>
              <w:rPr>
                <w:rFonts w:hint="default"/>
              </w:rPr>
              <w:t>4.超过100万元至200万元的部分，按照0.6%收取；</w:t>
            </w:r>
          </w:p>
          <w:p>
            <w:pPr>
              <w:rPr/>
            </w:pPr>
            <w:r>
              <w:rPr>
                <w:rFonts w:hint="default"/>
              </w:rPr>
              <w:t>5.超过200万元至500万元的部分，按照0.4%收取；</w:t>
            </w:r>
          </w:p>
          <w:p>
            <w:pPr>
              <w:rPr/>
            </w:pPr>
            <w:r>
              <w:rPr>
                <w:rFonts w:hint="default"/>
              </w:rPr>
              <w:t>6.超过500万元至1000万元的部分，按照0.2%收取；</w:t>
            </w:r>
          </w:p>
          <w:p>
            <w:pPr>
              <w:rPr/>
            </w:pPr>
            <w:r>
              <w:rPr>
                <w:rFonts w:hint="default"/>
              </w:rPr>
              <w:t>7.超过1000万元的部分，按照0.1%收取。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印章印文鉴定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印刷文件同一性、同源性鉴定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文件制作方法鉴定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印刷机具鉴定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文书形成时间鉴定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2200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朱墨或文字时序鉴定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2200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变造文件鉴定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污损文件鉴定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证件、证书、票据真伪鉴定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字迹压痕显现</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文书物质材料鉴定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vMerge w:val="continue"/>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76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文书鉴定文证审查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涉及财产案件，收费办法同上。痕迹鉴定均以检材数量为单位基数，不计样本数量</w:t>
            </w:r>
          </w:p>
        </w:tc>
      </w:tr>
      <w:tr>
        <w:trPr>
          <w:trHeight w:val="380" w:hRule="atLeast"/>
        </w:trPr>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（二）痕迹鉴定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手印鉴定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枚</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痕迹鉴定均以检材数量为单位基数，不计样本数量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足迹鉴定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枚</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680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工具痕迹鉴定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弹头弹壳痕迹鉴定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枚</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880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枪支性能及致伤力鉴定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支</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弹道分析鉴定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枪弹检验建档</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支</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动物蹄印痕迹鉴定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枚</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780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整体分离痕迹鉴定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630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钥匙痕迹鉴定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640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纺织品痕迹鉴定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玻璃破碎痕迹鉴定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牙齿痕迹鉴定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唇纹痕迹鉴定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皮肤纹痕迹鉴定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耳廓痕迹鉴定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车辆轮迹鉴定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车辆痕迹鉴定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辆</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机动车辆号码化学显现</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组</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380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痕迹显现</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实物照片与实务同一性鉴定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物体爆破（裂）痕迹鉴定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常见炸药鉴定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导火索、导爆索鉴定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段</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火雷管、电雷管鉴定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段</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制式手榴弹、手雷鉴定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爆炸装置鉴定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痕迹鉴定文证审查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760" w:hRule="atLeast"/>
        </w:trPr>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（三）微量物证理化检验鉴定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扫描电镜/X射线能谱仪成分检验（定性）</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460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扫描电镜/X射线能谱仪对比检验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组</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76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射击、爆炸残留物的扫描电镜/X射线能谱仪成分检验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76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傅立叶（显微）显微红外光谱仪成分检验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傅立叶（显微）显微红外光谱仪成分比对检验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组</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偏振关显微镜检验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薄层色谱检验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拉曼（激光）光谱仪检验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rPr>
          <w:trHeight w:val="76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（激光）等离子发射光谱仪/质谱仪成分检验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超过5个元素的，每增加一个元素加收100元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6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（激光）等离子发射光谱仪/质谱仪成分对比检验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元素</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需定量检验，每元素加收50%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气相色谱/质谱仪检验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需定量检验，每样本•目标物收51%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裂解-气相色谱/质谱仪检验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气相色谱检验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热差、热重仪检验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X射线荧光光谱仪检验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X射线衍射仪检验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76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离子色谱或离子色谱/质谱仪检验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样本</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350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同上</w:t>
            </w:r>
          </w:p>
        </w:tc>
      </w:tr>
      <w:tr>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微量物证理化检验鉴定文证审查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bl>
    <w:p>
      <w:pPr>
        <w:rPr>
          <w:rFonts w:hint="default"/>
        </w:rPr>
      </w:pPr>
      <w:r>
        <w:rPr>
          <w:rFonts w:hint="default"/>
        </w:rPr>
        <w:t> </w:t>
      </w:r>
    </w:p>
    <w:p>
      <w:pPr>
        <w:rPr>
          <w:rFonts w:hint="default"/>
        </w:rPr>
      </w:pPr>
      <w:r>
        <w:rPr>
          <w:rFonts w:hint="default"/>
        </w:rPr>
        <w:t>三、声像资料类</w:t>
      </w:r>
    </w:p>
    <w:tbl>
      <w:tblPr>
        <w:tblW w:w="13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86"/>
        <w:gridCol w:w="1517"/>
        <w:gridCol w:w="2686"/>
        <w:gridCol w:w="1863"/>
        <w:gridCol w:w="2686"/>
        <w:gridCol w:w="2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类别</w:t>
            </w:r>
          </w:p>
        </w:tc>
        <w:tc>
          <w:tcPr>
            <w:tcW w:w="1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序号</w:t>
            </w:r>
          </w:p>
        </w:tc>
        <w:tc>
          <w:tcPr>
            <w:tcW w:w="4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收费项目</w:t>
            </w:r>
          </w:p>
        </w:tc>
        <w:tc>
          <w:tcPr>
            <w:tcW w:w="22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单位</w:t>
            </w:r>
          </w:p>
        </w:tc>
        <w:tc>
          <w:tcPr>
            <w:tcW w:w="2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标准</w:t>
            </w:r>
          </w:p>
          <w:p>
            <w:pPr>
              <w:rPr/>
            </w:pPr>
            <w:r>
              <w:rPr>
                <w:rFonts w:hint="default"/>
              </w:rPr>
              <w:t>（元）</w:t>
            </w:r>
          </w:p>
        </w:tc>
        <w:tc>
          <w:tcPr>
            <w:tcW w:w="560" w:type="dxa"/>
            <w:tcBorders>
              <w:top w:val="single" w:color="auto" w:sz="8" w:space="0"/>
              <w:left w:val="nil"/>
              <w:bottom w:val="single" w:color="auto" w:sz="8" w:space="0"/>
              <w:right w:val="single" w:color="auto" w:sz="8" w:space="0"/>
            </w:tcBorders>
            <w:shd w:val="clear"/>
            <w:tcMar>
              <w:left w:w="140" w:type="dxa"/>
              <w:right w:w="140" w:type="dxa"/>
            </w:tcMar>
            <w:vAlign w:val="center"/>
          </w:tcPr>
          <w:p>
            <w:pPr>
              <w:rPr/>
            </w:pPr>
            <w:r>
              <w:rPr>
                <w:rFonts w:hint="default"/>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（一）</w:t>
            </w:r>
          </w:p>
          <w:p>
            <w:pPr>
              <w:rPr/>
            </w:pPr>
            <w:r>
              <w:rPr>
                <w:rFonts w:hint="default"/>
              </w:rPr>
              <w:t>电子数据鉴定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硬盘检验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GB</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包括台式机硬盘、笔记本硬盘、移动硬盘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服务器检验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GB</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包括磁盘阵列柜、网络硬盘等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CD及DVD光盘检测鉴定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片</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U盘及存储卡检测鉴定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含SIM卡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软盘检测鉴定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张</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电子设备检验鉴定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包括录音笔、传真机、电子秤等同类电子设备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存储介质物流故障排除</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部件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900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包括调换磁头、电机；更换PCB板；坏扇处理等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手机机身检验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900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注册表检验鉴定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软件一致性检验鉴定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100个程序</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软件功能检验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按每个检验的软件收费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文件一致性检验鉴定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数据库数据恢复</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数据库一致性检验鉴定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对</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其他电子数据检验鉴定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MB</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包括网络数据包等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密码破解</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个</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现场数据获取</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GB</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网络数据获取</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接入小时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260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光盘朔源检验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片</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光盘刻录机检验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片</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电子物证鉴定文证审查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例</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pPr>
              <w:rPr/>
            </w:pPr>
            <w:r>
              <w:rPr>
                <w:rFonts w:hint="default"/>
              </w:rPr>
              <w:t>（二）</w:t>
            </w:r>
          </w:p>
          <w:p>
            <w:pPr>
              <w:rPr/>
            </w:pPr>
            <w:r>
              <w:rPr>
                <w:rFonts w:hint="default"/>
              </w:rPr>
              <w:t>声像资料鉴定</w:t>
            </w: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录音资料中话者同一性认定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人</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录音资料辨识</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录音资料的真实性完整性鉴定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录音资料的降噪处理</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语音分析检验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录音器材检验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600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录像资料同一性认定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录像资料辨识</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900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录像资料的真实性完整性鉴定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录像资料的模糊图像处理</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图片资料同一性认定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图片资料辨识</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34</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图片资料的真实性完整性鉴定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35</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图片资料的模糊图像处理</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36</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人像鉴定</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37</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特种光学技术检验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38</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多（超）光谱检验</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39</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计算机人像组合</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500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40</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手工模拟画像</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800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41</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手工雕塑复原头像</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2000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42</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计算机模拟复原头像</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1000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 w:hRule="atLeast"/>
        </w:trPr>
        <w:tc>
          <w:tcPr>
            <w:tcW w:w="26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pPr>
              <w:rPr>
                <w:rFonts w:hint="default"/>
              </w:rPr>
            </w:pPr>
          </w:p>
        </w:tc>
        <w:tc>
          <w:tcPr>
            <w:tcW w:w="1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43</w:t>
            </w:r>
          </w:p>
        </w:tc>
        <w:tc>
          <w:tcPr>
            <w:tcW w:w="4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声像资料鉴定文证审查</w:t>
            </w:r>
          </w:p>
        </w:tc>
        <w:tc>
          <w:tcPr>
            <w:tcW w:w="22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件</w:t>
            </w:r>
          </w:p>
        </w:tc>
        <w:tc>
          <w:tcPr>
            <w:tcW w:w="260" w:type="dxa"/>
            <w:tcBorders>
              <w:top w:val="nil"/>
              <w:left w:val="nil"/>
              <w:bottom w:val="single" w:color="auto" w:sz="8" w:space="0"/>
              <w:right w:val="single" w:color="auto" w:sz="8" w:space="0"/>
            </w:tcBorders>
            <w:shd w:val="clear"/>
            <w:tcMar>
              <w:left w:w="140" w:type="dxa"/>
              <w:right w:w="140" w:type="dxa"/>
            </w:tcMar>
            <w:vAlign w:val="center"/>
          </w:tcPr>
          <w:p>
            <w:pPr>
              <w:rPr/>
            </w:pPr>
            <w:r>
              <w:rPr>
                <w:rFonts w:hint="default"/>
              </w:rPr>
              <w:t>1200</w:t>
            </w:r>
          </w:p>
        </w:tc>
        <w:tc>
          <w:tcPr>
            <w:tcW w:w="560" w:type="dxa"/>
            <w:tcBorders>
              <w:top w:val="nil"/>
              <w:left w:val="nil"/>
              <w:bottom w:val="single" w:color="auto" w:sz="8" w:space="0"/>
              <w:right w:val="single" w:color="auto" w:sz="8" w:space="0"/>
            </w:tcBorders>
            <w:shd w:val="clear"/>
            <w:tcMar>
              <w:left w:w="140" w:type="dxa"/>
              <w:right w:w="140" w:type="dxa"/>
            </w:tcMar>
            <w:vAlign w:val="center"/>
          </w:tcPr>
          <w:p>
            <w:pPr>
              <w:rPr>
                <w:rFonts w:hint="default"/>
              </w:rPr>
            </w:pPr>
          </w:p>
        </w:tc>
      </w:tr>
    </w:tbl>
    <w:p>
      <w:pPr>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79E4E"/>
    <w:rsid w:val="69F79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2022-01-06T16:07:00Z</dcterms:created>
  <dc:creator>shibowen</dc:creator>
  <cp:lastModifiedBy>shibowen</cp:lastModifiedBy>
  <dcterms:modified xsi:type="dcterms:W3CDTF">2022-01-06T16:09:03Z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